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立式五轴联动激光加工中心</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8"/>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激光作为新型光源，具有方向性好、亮度高、单色性好及高能量密度等特点。以激光器为基础的激光产业在全球发展发展迅猛，现在已广泛应用于工业生产、通讯、信息处理、医疗卫生、军事、文化教育以及科研等方面。据统计，从高端的光纤到常见的条形码扫描仪，每年和激光相关产品和服务的市场价值高达上万亿美元。激光精密微细加工在新能源、信息技术、生物医疗、新材料、电子及航空航天等产业获得越来越多的应用，其中包括精密钻孔、刻线、划槽、表面纹理化、表面改性、内部改性、切割、</w:t>
      </w:r>
      <w:r>
        <w:rPr>
          <w:rFonts w:hint="eastAsia" w:ascii="仿宋" w:hAnsi="仿宋" w:eastAsia="仿宋" w:cs="仿宋"/>
          <w:sz w:val="28"/>
          <w:szCs w:val="28"/>
          <w:lang w:val="en-US" w:eastAsia="zh-CN"/>
        </w:rPr>
        <w:t>磨削</w:t>
      </w:r>
      <w:r>
        <w:rPr>
          <w:rFonts w:hint="eastAsia" w:ascii="仿宋" w:hAnsi="仿宋" w:eastAsia="仿宋" w:cs="仿宋"/>
          <w:sz w:val="28"/>
          <w:szCs w:val="28"/>
          <w:lang w:eastAsia="zh-CN"/>
        </w:rPr>
        <w:t>修整、清洗、增材制造等工艺。此外，智能制造、新能源等概念为激光器提供了良好的发展环境。</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"http://www.chinairn.com/report/20200622/09303565.html?id=1757150&amp;name=wuyanan" \t "_blank" </w:instrText>
      </w:r>
      <w:r>
        <w:rPr>
          <w:rFonts w:hint="eastAsia" w:ascii="仿宋" w:hAnsi="仿宋" w:eastAsia="仿宋" w:cs="仿宋"/>
          <w:sz w:val="28"/>
          <w:szCs w:val="28"/>
          <w:lang w:val="en-US" w:eastAsia="zh-CN"/>
        </w:rPr>
        <w:fldChar w:fldCharType="separate"/>
      </w:r>
      <w:r>
        <w:rPr>
          <w:rFonts w:hint="eastAsia" w:ascii="仿宋" w:hAnsi="仿宋" w:eastAsia="仿宋" w:cs="仿宋"/>
          <w:sz w:val="28"/>
          <w:szCs w:val="28"/>
          <w:lang w:eastAsia="zh-CN"/>
        </w:rPr>
        <w:t>激光加工设备</w:t>
      </w:r>
      <w:r>
        <w:rPr>
          <w:rFonts w:hint="eastAsia" w:ascii="仿宋" w:hAnsi="仿宋" w:eastAsia="仿宋" w:cs="仿宋"/>
          <w:sz w:val="28"/>
          <w:szCs w:val="28"/>
          <w:lang w:val="en-US" w:eastAsia="zh-CN"/>
        </w:rPr>
        <w:fldChar w:fldCharType="end"/>
      </w:r>
      <w:r>
        <w:rPr>
          <w:rFonts w:hint="eastAsia" w:ascii="仿宋" w:hAnsi="仿宋" w:eastAsia="仿宋" w:cs="仿宋"/>
          <w:sz w:val="28"/>
          <w:szCs w:val="28"/>
          <w:lang w:val="en-US" w:eastAsia="zh-CN"/>
        </w:rPr>
        <w:t>就是利用激光加工技术改造传统制造业的关键技术设备之一，主要产品则包括各类加工中心、激光打标机、焊接机、切割机、划片机、雕刻机、热处理机、三维成型机以及毛化机等。这类产品已经或正在进入各工业领域。近十年来，随着工业激光应用市场在不断扩大，激光加工领域也不断开拓，由传统的钟表、电池、衣扣等轻工行业向机械制造业、汽车制造业、航空、动力和能源以及医学和牙科仪器设备制造业等应用领域拓展，将有效拉动激光加工设备的需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激光加工技术通过激光加工成套设备实现。激光加工成套设备是由激光器、数控系统、光学部件、机械部件、电气控制几大部分集成而成。其中，数控系统属于整个激光加工设备的“大脑”部分，属于核心部件之一，所有的配件均是通过控制系统来协调和控制运作的。提升激光控制系统等核心部件的市场占有率，完善工业自动化改造，是落实信息技术与制造业深度融合、装备自主化、提质增效的重要内容。</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与传统加工技术相比，激光加工技术具有材料浪费少、在规模化生产中成本效应明显、对加工对象具有很强的适应性等优势特点。在欧洲，对高档汽车车壳与底座、飞机机翼以及航天器机身等特种材料的焊接，基本采用的是激光技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激光作为上世纪发明的新光源，它具有方向性好、亮度高、单色性好及高能量密度等特点，已广泛应用于工业生产、通讯、信息处理、医疗卫生、军事、文化教育以及科研等方面。据统计，从高端的光纤到常见的条形码扫描仪，每年与激光相关产品和服务的市场价值高达上万亿美元。中国激光产品主要应用于工业加工，占据了40%以上的市场空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从全球激光产品的应用领域来看，材料加工行业仍是其主要的应用市场，占比为35.2%；通信行业排名第二，其所占比重为30.6%；另外，数据存储行业占据第三位，其所占比重为12.6%。2011年，全球激光加工设备销售额获得了强劲的两位数增长。据《工业激光解决方案》(ILS)的数据显示，2011年全球激光系统销售收入70.60亿美元，同比增长16%，其中，激光器销售收入19.56亿美元，同比增长18%。2011年以后，激光应用各领域的增长同比有所放缓，但在智能手机、平板电脑、3D电视、触摸屏、LED及 TFT LCD等产品的带动下，娱乐及显示市场成为行业新的增长点。</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我国，自从我国实行改革开放以来，经过长期对数控技术的引进、吸收、自主开发及产业化攻关等几个阶段的努力，我国数控系统产业从无到有，形成了一批数控系统骨干企业，奠定了我国数控系统产业基础。激光加工设备是集合多种先进技术的高科技终端设备，该行业是目前各国最为关注和发展最为迅速的行业之一。随着中国经济的发展与国家战略的深入实施，制造业对自动化、智能化生产模式的需求日益增长，中国激光产业处于高速发展期，激光行业的市场需求逐渐转向中国，国内激光加工设备市场保持高速增长，数据显示，</w:t>
      </w:r>
      <w:r>
        <w:rPr>
          <w:rFonts w:hint="eastAsia" w:ascii="仿宋" w:hAnsi="仿宋" w:eastAsia="仿宋" w:cs="仿宋"/>
          <w:sz w:val="28"/>
          <w:szCs w:val="28"/>
          <w:lang w:val="en-US" w:eastAsia="zh-CN"/>
        </w:rPr>
        <w:t>2005年至2011年间，中国激光加工设备的增长较快，年均增速超过20%，远高于世界激光加工设备年均增长率。2008年后，在调结构、拉动内需等措施的刺激下，中国激光在铁路机车、工程机械、军工、新能源等行业应用获得大幅增长，2009年，中国激光加工设备行业规模达到46亿元，2010年突破55亿元，2011年约为60亿元，激光加工设备市场呈现出稳定、高速增长的态势。。</w:t>
      </w:r>
      <w:r>
        <w:rPr>
          <w:rFonts w:hint="eastAsia" w:ascii="仿宋" w:hAnsi="仿宋" w:eastAsia="仿宋" w:cs="仿宋"/>
          <w:sz w:val="28"/>
          <w:szCs w:val="28"/>
          <w:lang w:eastAsia="zh-CN"/>
        </w:rPr>
        <w:t>国内激光加工设备市场规模从2016年的371亿元上升至2021年的692 亿元。2021 年国内激光加工设备实现销售收入770 亿元左右。</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我国激光产业“十三五”期间仍将保持较快的增长趋势。目前我国激光产业主要应用于激光加工、医疗等行业，其中科研开发领域占12%，材料加工领域占32%，通讯领域占12%，信息领域占14%，医学领域占20%，测量与其他领域各占9%和1%。随着我国激光应用领域的不断扩展以及应用深度的加大，未来行业需求前景看好，预计行业规模复合增速在10%以上，按照10%的复合增速保守估计，到2023年我国激光产业市场规模将达到469亿元。</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我国激光产业发展中最具体的体现是激光产业与传统产业的有机结合，激光作为先进制造技术不仅提升了传统产业的发展，同时也借助传统产业的优势，使激光产业自身取得广阔的发展空间。在激光产业未来发展方向上，实现激光产业与传统产业的紧密结合，用先进的激光制造技术改造传统产业将是我国激光产业未来发展应遵循的道路。激光产业采用的从器件制造到OEM，再到系统集成的基本模式，正朝着生产规模化、产品专业化、市场全球化的方向发展。我国激光产业竞争呈现明显的区域性。在经济发达地区的年销售额约占全国激光产品市场总额的90%，目前已基本形成以上述省市为主体的华中地区、环渤海、长江三角洲、珠江三角洲四大激光产业群，产业地域集中程度较高。</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随着“中国制造2025”行动纲领和“一带一路”战略的深入实施，制造业对自动化，智能化生产模式的需求日益增长，激光技术是现代高端制造前沿技术，在产业转型升级过程中将扮演重要角色，激光加工应用也从一开始的食品、纺织、电子等轻工业领域，拓展至汽车、船舶、航天、航空、高铁等重工业领域;除此以外，中国的激光市场还延伸至通信、显示、医疗、整形美容、增材制造、数据传感器等新兴领域。受益于国家政策的大力支持，涌现出像大族激光、华工科技、福晶科技、锐科激光、创鑫激光等一批优秀民族企业，助力我国激光市场规模稳步增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激光加工设备的主要技术体现和发展趋势及市场需求有：</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1、机床结构优化设计及动态设计</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对整机结构进行CAE有限元分析，结合动、静态刚度，静态强度，热特性进行分析，得到整机最佳的刚度场与温度场，经过反复测试及验证，进行设计改进，分析理论值与实际测试值数据的差异化的因素，当理论值与实际测试值数据基本吻合，最终获得整机既经济又轻量的结构设计。</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2、提高动态性能和稳定性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高速度、大惯量、大尺寸的部件进行有限元模态分析，对结合面阻尼、局部刚度、质量分布进行分析，采取隔振、减振、抑振措施，对结构进行设计改进及优化，经过反复测试验证，获取动态性能和稳定性良好的移动部件，确保产品的动态性能与稳定性。</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35"/>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3、提高加工速度和加工精度</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对电机及伺服进给驱动系统进行测试及有限元分析，结合定位精度、响应速度、热特性、电机刚性进行分析及优化，并跟踪特性分析，对数控系统多轴联动进行误差补偿，获得高速度，高精度定位。</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4、在线修改软件技术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开发在线修改程序软件，修改程序尺寸更加方便、快捷，换件速度快，提高了生产效率，节约了生产成本。</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5、自动化、智能化</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人工成本日益增高，产品需要向高自动化、高智能化方向发展；一方面高自动化可以减少人力，节约成本；另一方面，高智能化致使机器装备技术操作简单，对人员技术的依赖较小，简单、易学，也可降低成本。</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通过打造佛山标准，树立优质区域品牌形象，有助于进一步做大做强产业。进一步提高</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 xml:space="preserve">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满足用户需求。随着产品品质的提高，用户不仅重视</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的基础功能，还更关注</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运行</w:t>
      </w:r>
      <w:r>
        <w:rPr>
          <w:rFonts w:hint="eastAsia" w:ascii="仿宋" w:hAnsi="仿宋" w:eastAsia="仿宋" w:cs="仿宋"/>
          <w:sz w:val="28"/>
          <w:szCs w:val="28"/>
          <w:lang w:eastAsia="zh-CN"/>
        </w:rPr>
        <w:t>稳定性、可靠性及加工效率（加工速度）和加工精度，本标准编制过程充分考虑了用户的需求及提出的意见和建议。</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符合政策要求。当前政策对于安全性、自动化、智能化、环保节能的要求不断提高，</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更加注重产品的安全性、自动性、智能性和环保性，符合政策导向和要求。本标准对</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产品的安全性、空载噪声、智能化功能等指标进行了考核。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属于较为成熟和具有高技术含量的产品，竞争激烈。为保证佛山地区</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类的竞争优势，更好地扩大影响力，抢占国内外市场份额，需要打造更高水平的标准，比现有国家、行业标准的要求更高，把中高端</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做好做强。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0" w:name="_Hlk130890499"/>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广东原点智能技术</w:t>
      </w:r>
      <w:r>
        <w:rPr>
          <w:rFonts w:hint="eastAsia" w:ascii="仿宋" w:hAnsi="仿宋" w:eastAsia="仿宋" w:cs="仿宋"/>
          <w:sz w:val="28"/>
          <w:szCs w:val="28"/>
          <w:lang w:eastAsia="zh-CN"/>
        </w:rPr>
        <w:t>有限公司、佛山市顺德区质量技术监督标准与编码所到访企业召开标准起草讨论会，成立了标准工作组。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广东原点智能技术</w:t>
      </w:r>
      <w:r>
        <w:rPr>
          <w:rFonts w:hint="eastAsia" w:ascii="仿宋" w:hAnsi="仿宋" w:eastAsia="仿宋" w:cs="仿宋"/>
          <w:sz w:val="28"/>
          <w:szCs w:val="28"/>
          <w:lang w:eastAsia="zh-CN"/>
        </w:rPr>
        <w:t>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广东原点智能技术</w:t>
      </w:r>
      <w:r>
        <w:rPr>
          <w:rFonts w:hint="eastAsia" w:ascii="仿宋" w:hAnsi="仿宋" w:eastAsia="仿宋" w:cs="仿宋"/>
          <w:sz w:val="28"/>
          <w:szCs w:val="28"/>
          <w:lang w:eastAsia="zh-CN"/>
        </w:rPr>
        <w:t>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0"/>
    </w:p>
    <w:p>
      <w:pPr>
        <w:widowControl/>
        <w:spacing w:line="720" w:lineRule="auto"/>
        <w:rPr>
          <w:rFonts w:ascii="黑体" w:hAnsi="宋体" w:eastAsia="黑体" w:cs="黑体"/>
          <w:sz w:val="28"/>
          <w:szCs w:val="28"/>
          <w:lang w:eastAsia="zh-CN"/>
        </w:rPr>
      </w:pPr>
      <w:bookmarkStart w:id="1" w:name="_Hlk130890723"/>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9"/>
        </w:numPr>
        <w:spacing w:line="360" w:lineRule="auto"/>
        <w:ind w:firstLine="560" w:firstLineChars="200"/>
        <w:jc w:val="both"/>
        <w:rPr>
          <w:rFonts w:ascii="仿宋" w:hAnsi="仿宋" w:eastAsia="仿宋" w:cs="仿宋"/>
          <w:sz w:val="28"/>
          <w:szCs w:val="28"/>
          <w:lang w:eastAsia="zh-CN"/>
        </w:rPr>
      </w:pPr>
      <w:bookmarkStart w:id="2" w:name="_Hlk130891623"/>
      <w:r>
        <w:rPr>
          <w:rFonts w:hint="eastAsia" w:ascii="仿宋" w:hAnsi="仿宋" w:eastAsia="仿宋" w:cs="仿宋"/>
          <w:sz w:val="28"/>
          <w:szCs w:val="28"/>
          <w:lang w:eastAsia="zh-CN"/>
        </w:rPr>
        <w:t>优化基础指标，提升关键指标</w:t>
      </w:r>
      <w:bookmarkEnd w:id="2"/>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w:t>
      </w:r>
      <w:r>
        <w:rPr>
          <w:rFonts w:hint="default" w:ascii="仿宋" w:hAnsi="仿宋" w:eastAsia="仿宋" w:cs="仿宋"/>
          <w:sz w:val="28"/>
          <w:szCs w:val="28"/>
          <w:lang w:val="en-US" w:eastAsia="zh-CN"/>
        </w:rPr>
        <w:t xml:space="preserve"> </w:t>
      </w:r>
      <w:r>
        <w:rPr>
          <w:rFonts w:hint="eastAsia" w:ascii="仿宋" w:hAnsi="仿宋" w:eastAsia="仿宋" w:cs="仿宋"/>
          <w:sz w:val="28"/>
          <w:szCs w:val="28"/>
          <w:lang w:eastAsia="zh-CN"/>
        </w:rPr>
        <w:t>34880.2—2017、GB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 34880.3—2017国家标准的基础上，对装配质量、安全要求、几何精度、定位精度和重复精度、工作精度等指标进行提升，主要是为进一步保证产品稳定性、安全性和加工质量。</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结合消费者意见反馈、行业相关数据收集，在国家标准的基础上，新增了产品基本参数和智能性能指标，主要是为进一步体现产品的加工效率和智能化程度。</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10"/>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装配质量、安全要求、几何精度、定位精度和重复精度、工作精度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针对标准草案中增加的产品基本参数和智能化等相关指标，确认符合产品趋势、国家产业政策要求及市场导向，属合理增加项。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标准研讨会议后，对标准进行了修改，并在佛山标准公共平台及团体标准公共服务平台进行公开征求意见。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日，组织专家召开了标准定会，专家组听取了编制组的汇报，审阅了相关资料，对标准文本进行了认真、细致和充分的讨论。最后，专家组认为该标准达到国内领先、国际先进水平，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1"/>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w:t>
      </w:r>
      <w:r>
        <w:rPr>
          <w:rFonts w:hint="default"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lang w:val="en-US" w:eastAsia="zh-CN"/>
        </w:rPr>
        <w:t>T</w:t>
      </w:r>
      <w:r>
        <w:rPr>
          <w:rFonts w:hint="default" w:ascii="仿宋" w:hAnsi="仿宋" w:eastAsia="仿宋" w:cs="仿宋"/>
          <w:color w:val="000000" w:themeColor="text1"/>
          <w:sz w:val="24"/>
          <w:szCs w:val="24"/>
          <w:lang w:val="en-US" w:eastAsia="zh-CN"/>
        </w:rPr>
        <w:t xml:space="preserve"> </w:t>
      </w:r>
      <w:r>
        <w:rPr>
          <w:rFonts w:hint="eastAsia" w:ascii="仿宋" w:hAnsi="仿宋" w:eastAsia="仿宋" w:cs="仿宋"/>
          <w:color w:val="000000" w:themeColor="text1"/>
          <w:sz w:val="24"/>
          <w:szCs w:val="24"/>
          <w:lang w:val="en-US" w:eastAsia="zh-CN"/>
        </w:rPr>
        <w:t>34880.2—2017  五轴联动加工中心检验条件 第2部分：立式机床精度检验</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w:t>
      </w:r>
      <w:r>
        <w:rPr>
          <w:rFonts w:hint="default"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lang w:val="en-US" w:eastAsia="zh-CN"/>
        </w:rPr>
        <w:t>T 34880.3—2017  五轴联动加工中心检验条件 第3部分：技术条件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43780—2024  制造装备智能化通用技术要求</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default" w:ascii="仿宋" w:hAnsi="仿宋" w:eastAsia="仿宋" w:cs="仿宋"/>
          <w:color w:val="000000" w:themeColor="text1"/>
          <w:sz w:val="24"/>
          <w:szCs w:val="24"/>
          <w:lang w:val="en-US" w:eastAsia="zh-CN"/>
        </w:rPr>
        <w:t xml:space="preserve">GB/T </w:t>
      </w:r>
      <w:r>
        <w:rPr>
          <w:rFonts w:hint="eastAsia" w:ascii="仿宋" w:hAnsi="仿宋" w:eastAsia="仿宋" w:cs="仿宋"/>
          <w:color w:val="000000" w:themeColor="text1"/>
          <w:sz w:val="24"/>
          <w:szCs w:val="24"/>
          <w:lang w:val="en-US" w:eastAsia="zh-CN"/>
        </w:rPr>
        <w:t>191 包装储运图示标志</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 2894 安全标志及其使用导则</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w:t>
      </w:r>
      <w:r>
        <w:rPr>
          <w:rFonts w:hint="default"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lang w:val="en-US" w:eastAsia="zh-CN"/>
        </w:rPr>
        <w:t>T 5226.1 机械电气安全 机械电气设备 第1部分：通过技术条件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6388-1986  运输包装收发货标志</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6477—2008金属切削机床 术语</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6576-2002  机床润滑系统</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 7247.1—2012  激光产品的安全 第1部分：设备分类、要求</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7247.14—2012  激光产品的安全 第14部分：用户指南</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7932—2017  气动 对系统及其元件的一般规则和安全要求</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9061—2006  金属切削机床 通用技术条件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9969-2008  工业产品使用说明书 总则</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10320—2011  激光设备和设施的电气安全</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13306 标牌</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13384 机电产品包装通用技术条件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15375—2008  金属切削机床 型号编制方法</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15490—2012  固体激光器总规范</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 15760—2004  金属切削机床 安全防护通用技术条件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 xml:space="preserve">GB/T 17248.3  声学 机器和设备发射的噪声 采用近似环境修正测定工作位置和其他指定位置的发射声压级 </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17421.2—2023  机床检验通则　第2部分：数控轴线的定位精度和重复定位精度的确定</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18490—2001  激光加工机械 安全要求</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 18568—2001  加工中心 安全防护技术条件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23571—2009  金属切削机床 随机技术文件的编制</w:t>
      </w:r>
    </w:p>
    <w:p>
      <w:pPr>
        <w:widowControl/>
        <w:spacing w:line="360" w:lineRule="auto"/>
        <w:ind w:firstLine="480" w:firstLineChars="200"/>
        <w:rPr>
          <w:rFonts w:hint="eastAsia"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GB/T 25376—2010 金属切削机床 机械加工件通用技术条件</w:t>
      </w:r>
    </w:p>
    <w:p>
      <w:pPr>
        <w:widowControl/>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color w:val="000000" w:themeColor="text1"/>
          <w:sz w:val="24"/>
          <w:szCs w:val="24"/>
          <w:lang w:val="en-US" w:eastAsia="zh-CN"/>
        </w:rPr>
        <w:t>GB/T 43780—2024  制造装备智能化通用技术要求</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的构成、型号和基本参数、要求、试验方法、检验规则、标志、包装、运输、贮存、质量承诺。</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本文件适用于立式五轴联动激光加工中心的设计、制造和验收。</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的基础性指标，包括了一般要求、外观等指标；关键性指标，包括了加工和装配质量、安全要求、激光加工中心空运转、连续空运转、负载运转、最小设定单位、原点返回、几何精度、定位精度和重复精度、直线轴联动精度、工作精度等指标；新增指标</w:t>
      </w:r>
      <w:bookmarkStart w:id="3" w:name="_Hlk161679263"/>
      <w:r>
        <w:rPr>
          <w:rFonts w:hint="eastAsia" w:ascii="仿宋" w:hAnsi="仿宋" w:eastAsia="仿宋" w:cs="仿宋"/>
          <w:sz w:val="28"/>
          <w:szCs w:val="28"/>
          <w:lang w:eastAsia="zh-CN"/>
        </w:rPr>
        <w:t>有基本参数、</w:t>
      </w:r>
      <w:bookmarkEnd w:id="3"/>
      <w:r>
        <w:rPr>
          <w:rFonts w:hint="eastAsia" w:ascii="仿宋" w:hAnsi="仿宋" w:eastAsia="仿宋" w:cs="仿宋"/>
          <w:sz w:val="28"/>
          <w:szCs w:val="28"/>
          <w:lang w:eastAsia="zh-CN"/>
        </w:rPr>
        <w:t>智能化性能等指标。</w:t>
      </w:r>
    </w:p>
    <w:p>
      <w:pPr>
        <w:autoSpaceDE/>
        <w:autoSpaceDN/>
        <w:spacing w:after="120" w:line="360" w:lineRule="auto"/>
        <w:ind w:firstLine="422" w:firstLineChars="20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表</w:t>
      </w:r>
      <w:r>
        <w:rPr>
          <w:rFonts w:hint="eastAsia" w:ascii="仿宋" w:hAnsi="仿宋" w:eastAsia="仿宋" w:cs="仿宋"/>
          <w:b/>
          <w:bCs/>
          <w:sz w:val="21"/>
          <w:szCs w:val="21"/>
          <w:lang w:val="en-US" w:eastAsia="zh-CN"/>
        </w:rPr>
        <w:t xml:space="preserve">1 </w:t>
      </w:r>
      <w:r>
        <w:rPr>
          <w:rFonts w:hint="eastAsia" w:ascii="仿宋" w:hAnsi="仿宋" w:eastAsia="仿宋" w:cs="仿宋"/>
          <w:b/>
          <w:bCs/>
          <w:sz w:val="21"/>
          <w:szCs w:val="21"/>
          <w:lang w:eastAsia="zh-CN"/>
        </w:rPr>
        <w:t>标准指标比对表</w:t>
      </w:r>
    </w:p>
    <w:tbl>
      <w:tblPr>
        <w:tblStyle w:val="10"/>
        <w:tblW w:w="47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88"/>
        <w:gridCol w:w="525"/>
        <w:gridCol w:w="885"/>
        <w:gridCol w:w="3173"/>
        <w:gridCol w:w="2647"/>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421" w:type="pct"/>
            <w:shd w:val="clear" w:color="auto" w:fill="auto"/>
            <w:vAlign w:val="center"/>
          </w:tcPr>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指标</w:t>
            </w:r>
          </w:p>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类型</w:t>
            </w:r>
          </w:p>
        </w:tc>
        <w:tc>
          <w:tcPr>
            <w:tcW w:w="755" w:type="pct"/>
            <w:gridSpan w:val="2"/>
            <w:shd w:val="clear" w:color="auto" w:fill="auto"/>
            <w:vAlign w:val="center"/>
          </w:tcPr>
          <w:p>
            <w:pPr>
              <w:jc w:val="center"/>
              <w:rPr>
                <w:rFonts w:hint="eastAsia" w:ascii="宋体" w:hAnsi="宋体" w:eastAsia="宋体" w:cs="宋体"/>
                <w:color w:val="auto"/>
                <w:spacing w:val="20"/>
                <w:sz w:val="18"/>
                <w:szCs w:val="18"/>
                <w:lang w:val="zh-CN"/>
              </w:rPr>
            </w:pPr>
            <w:r>
              <w:rPr>
                <w:rFonts w:hint="eastAsia" w:ascii="宋体" w:hAnsi="宋体" w:eastAsia="宋体" w:cs="宋体"/>
                <w:color w:val="auto"/>
                <w:spacing w:val="20"/>
                <w:sz w:val="18"/>
                <w:szCs w:val="18"/>
                <w:lang w:val="zh-CN"/>
              </w:rPr>
              <w:t>指标项目</w:t>
            </w:r>
          </w:p>
        </w:tc>
        <w:tc>
          <w:tcPr>
            <w:tcW w:w="1699" w:type="pct"/>
            <w:shd w:val="clear" w:color="auto" w:fill="auto"/>
            <w:vAlign w:val="center"/>
          </w:tcPr>
          <w:p>
            <w:pPr>
              <w:jc w:val="center"/>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eastAsia="zh-CN"/>
              </w:rPr>
              <w:t>佛山</w:t>
            </w:r>
            <w:r>
              <w:rPr>
                <w:rFonts w:hint="eastAsia" w:ascii="宋体" w:hAnsi="宋体" w:eastAsia="宋体" w:cs="宋体"/>
                <w:color w:val="auto"/>
                <w:spacing w:val="20"/>
                <w:sz w:val="18"/>
                <w:szCs w:val="18"/>
                <w:lang w:val="zh-CN" w:eastAsia="zh-CN"/>
              </w:rPr>
              <w:t>标准</w:t>
            </w:r>
          </w:p>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T/FSS XX-2024</w:t>
            </w:r>
          </w:p>
        </w:tc>
        <w:tc>
          <w:tcPr>
            <w:tcW w:w="1417" w:type="pct"/>
            <w:vAlign w:val="center"/>
          </w:tcPr>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国家标准</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lang w:eastAsia="zh-CN"/>
              </w:rPr>
              <w:t>34880.2—2017</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34880.3—2017</w:t>
            </w:r>
          </w:p>
          <w:p>
            <w:pPr>
              <w:jc w:val="center"/>
              <w:rPr>
                <w:rFonts w:hint="eastAsia" w:ascii="宋体" w:hAnsi="宋体" w:eastAsia="宋体" w:cs="宋体"/>
                <w:color w:val="auto"/>
                <w:kern w:val="2"/>
                <w:sz w:val="18"/>
                <w:szCs w:val="18"/>
                <w:lang w:eastAsia="zh-CN"/>
              </w:rPr>
            </w:pPr>
            <w:r>
              <w:rPr>
                <w:rFonts w:hint="eastAsia" w:ascii="宋体" w:hAnsi="宋体" w:eastAsia="宋体" w:cs="宋体"/>
                <w:color w:val="auto"/>
                <w:sz w:val="18"/>
                <w:szCs w:val="18"/>
                <w:lang w:eastAsia="zh-CN"/>
              </w:rPr>
              <w:t>GB/T 43780—2024</w:t>
            </w:r>
          </w:p>
        </w:tc>
        <w:tc>
          <w:tcPr>
            <w:tcW w:w="706" w:type="pct"/>
            <w:shd w:val="clear" w:color="auto" w:fill="auto"/>
            <w:vAlign w:val="center"/>
          </w:tcPr>
          <w:p>
            <w:pPr>
              <w:jc w:val="center"/>
              <w:rPr>
                <w:rFonts w:hint="eastAsia" w:ascii="宋体" w:hAnsi="宋体" w:eastAsia="宋体" w:cs="宋体"/>
                <w:color w:val="auto"/>
                <w:spacing w:val="20"/>
                <w:sz w:val="18"/>
                <w:szCs w:val="18"/>
                <w:lang w:val="zh-CN"/>
              </w:rPr>
            </w:pPr>
            <w:r>
              <w:rPr>
                <w:rFonts w:hint="eastAsia" w:ascii="宋体" w:hAnsi="宋体" w:eastAsia="宋体" w:cs="宋体"/>
                <w:color w:val="auto"/>
                <w:kern w:val="2"/>
                <w:sz w:val="18"/>
                <w:szCs w:val="18"/>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restart"/>
            <w:shd w:val="clear" w:color="auto" w:fill="auto"/>
            <w:vAlign w:val="center"/>
          </w:tcPr>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基础</w:t>
            </w:r>
          </w:p>
          <w:p>
            <w:pPr>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指标</w:t>
            </w:r>
          </w:p>
        </w:tc>
        <w:tc>
          <w:tcPr>
            <w:tcW w:w="755" w:type="pct"/>
            <w:gridSpan w:val="2"/>
            <w:shd w:val="clear" w:color="auto" w:fill="auto"/>
            <w:vAlign w:val="center"/>
          </w:tcPr>
          <w:p>
            <w:pPr>
              <w:widowControl/>
              <w:autoSpaceDE/>
              <w:autoSpaceDN/>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一般要求</w:t>
            </w:r>
          </w:p>
        </w:tc>
        <w:tc>
          <w:tcPr>
            <w:tcW w:w="1699" w:type="pct"/>
            <w:shd w:val="clear" w:color="auto" w:fill="auto"/>
            <w:vAlign w:val="center"/>
          </w:tcPr>
          <w:p>
            <w:pPr>
              <w:tabs>
                <w:tab w:val="center" w:pos="4201"/>
                <w:tab w:val="right" w:leader="dot" w:pos="9298"/>
              </w:tabs>
              <w:adjustRightInd w:val="0"/>
              <w:snapToGrid w:val="0"/>
              <w:spacing w:line="240" w:lineRule="atLeast"/>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5.1内容</w:t>
            </w:r>
          </w:p>
        </w:tc>
        <w:tc>
          <w:tcPr>
            <w:tcW w:w="1417" w:type="pct"/>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34880.3—2017第</w:t>
            </w:r>
            <w:r>
              <w:rPr>
                <w:rFonts w:hint="eastAsia" w:ascii="宋体" w:hAnsi="宋体" w:eastAsia="宋体" w:cs="宋体"/>
                <w:color w:val="auto"/>
                <w:sz w:val="18"/>
                <w:szCs w:val="18"/>
                <w:lang w:val="en-US" w:eastAsia="zh-CN"/>
              </w:rPr>
              <w:t>1章内容</w:t>
            </w:r>
          </w:p>
        </w:tc>
        <w:tc>
          <w:tcPr>
            <w:tcW w:w="706" w:type="pc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总体一致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eastAsia="zh-CN"/>
              </w:rPr>
            </w:pPr>
          </w:p>
        </w:tc>
        <w:tc>
          <w:tcPr>
            <w:tcW w:w="755" w:type="pct"/>
            <w:gridSpan w:val="2"/>
            <w:shd w:val="clear" w:color="auto" w:fill="auto"/>
            <w:vAlign w:val="center"/>
          </w:tcPr>
          <w:p>
            <w:pPr>
              <w:widowControl/>
              <w:autoSpaceDE/>
              <w:autoSpaceDN/>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外观</w:t>
            </w:r>
          </w:p>
        </w:tc>
        <w:tc>
          <w:tcPr>
            <w:tcW w:w="1699" w:type="pct"/>
            <w:shd w:val="clear" w:color="auto" w:fill="auto"/>
            <w:vAlign w:val="center"/>
          </w:tcPr>
          <w:p>
            <w:pPr>
              <w:tabs>
                <w:tab w:val="center" w:pos="4201"/>
                <w:tab w:val="right" w:leader="dot" w:pos="9298"/>
              </w:tabs>
              <w:adjustRightInd w:val="0"/>
              <w:snapToGrid w:val="0"/>
              <w:spacing w:line="240" w:lineRule="atLeast"/>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5.12内容</w:t>
            </w:r>
          </w:p>
        </w:tc>
        <w:tc>
          <w:tcPr>
            <w:tcW w:w="1417" w:type="pct"/>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706" w:type="pc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restart"/>
            <w:shd w:val="clear" w:color="auto" w:fill="auto"/>
            <w:vAlign w:val="center"/>
          </w:tcPr>
          <w:p>
            <w:pPr>
              <w:jc w:val="center"/>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关键</w:t>
            </w:r>
          </w:p>
          <w:p>
            <w:pPr>
              <w:jc w:val="center"/>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指标</w:t>
            </w:r>
          </w:p>
        </w:tc>
        <w:tc>
          <w:tcPr>
            <w:tcW w:w="755" w:type="pct"/>
            <w:gridSpan w:val="2"/>
            <w:shd w:val="clear" w:color="auto" w:fill="auto"/>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安全要求</w:t>
            </w:r>
          </w:p>
        </w:tc>
        <w:tc>
          <w:tcPr>
            <w:tcW w:w="1699" w:type="pct"/>
            <w:vAlign w:val="center"/>
          </w:tcPr>
          <w:p>
            <w:pPr>
              <w:tabs>
                <w:tab w:val="center" w:pos="4201"/>
                <w:tab w:val="right" w:leader="dot" w:pos="9298"/>
              </w:tabs>
              <w:adjustRightInd w:val="0"/>
              <w:snapToGrid w:val="0"/>
              <w:spacing w:line="240" w:lineRule="atLeast"/>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标准中</w:t>
            </w:r>
            <w:r>
              <w:rPr>
                <w:rFonts w:hint="eastAsia" w:ascii="宋体" w:hAnsi="宋体" w:eastAsia="宋体" w:cs="宋体"/>
                <w:color w:val="auto"/>
                <w:sz w:val="18"/>
                <w:szCs w:val="18"/>
                <w:lang w:val="en-US" w:eastAsia="zh-CN"/>
              </w:rPr>
              <w:t>5.4内容</w:t>
            </w:r>
          </w:p>
        </w:tc>
        <w:tc>
          <w:tcPr>
            <w:tcW w:w="1417" w:type="pct"/>
            <w:vAlign w:val="center"/>
          </w:tcPr>
          <w:p>
            <w:pPr>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34880.3—2017第</w:t>
            </w:r>
            <w:r>
              <w:rPr>
                <w:rFonts w:hint="eastAsia" w:ascii="宋体" w:hAnsi="宋体" w:eastAsia="宋体" w:cs="宋体"/>
                <w:color w:val="auto"/>
                <w:sz w:val="18"/>
                <w:szCs w:val="18"/>
                <w:lang w:val="en-US" w:eastAsia="zh-CN"/>
              </w:rPr>
              <w:t>4章内容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val="en-US" w:eastAsia="zh-CN"/>
              </w:rPr>
            </w:pPr>
            <w:r>
              <w:rPr>
                <w:rFonts w:hint="eastAsia" w:ascii="宋体" w:hAnsi="宋体" w:cs="宋体"/>
                <w:color w:val="auto"/>
                <w:spacing w:val="20"/>
                <w:sz w:val="18"/>
                <w:szCs w:val="18"/>
                <w:lang w:eastAsia="zh-CN"/>
              </w:rPr>
              <w:t>一致（除新增外）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vMerge w:val="restar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加工和装配质量</w:t>
            </w:r>
          </w:p>
        </w:tc>
        <w:tc>
          <w:tcPr>
            <w:tcW w:w="1699" w:type="pct"/>
            <w:vAlign w:val="center"/>
          </w:tcPr>
          <w:p>
            <w:pPr>
              <w:pStyle w:val="39"/>
              <w:widowControl w:val="0"/>
              <w:numPr>
                <w:ilvl w:val="2"/>
                <w:numId w:val="0"/>
              </w:numPr>
              <w:spacing w:before="0" w:after="0"/>
              <w:ind w:leftChars="0"/>
              <w:rPr>
                <w:rFonts w:hint="eastAsia" w:ascii="宋体" w:hAnsi="宋体" w:eastAsia="宋体" w:cs="宋体"/>
                <w:color w:val="auto"/>
                <w:kern w:val="0"/>
                <w:sz w:val="18"/>
                <w:szCs w:val="18"/>
              </w:rPr>
            </w:pPr>
            <w:r>
              <w:rPr>
                <w:rFonts w:hint="eastAsia" w:cs="宋体"/>
                <w:color w:val="auto"/>
                <w:kern w:val="0"/>
                <w:sz w:val="18"/>
                <w:szCs w:val="18"/>
                <w:lang w:val="en-US" w:eastAsia="zh-CN"/>
              </w:rPr>
              <w:t>1</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eastAsia="zh-CN"/>
              </w:rPr>
              <w:t>激光加工中心</w:t>
            </w:r>
            <w:r>
              <w:rPr>
                <w:rFonts w:hint="eastAsia" w:ascii="宋体" w:hAnsi="宋体" w:eastAsia="宋体" w:cs="宋体"/>
                <w:color w:val="auto"/>
                <w:kern w:val="0"/>
                <w:sz w:val="18"/>
                <w:szCs w:val="18"/>
              </w:rPr>
              <w:t>各固定结合面的密合度要求</w:t>
            </w:r>
            <w:r>
              <w:rPr>
                <w:rFonts w:hint="eastAsia" w:ascii="宋体" w:hAnsi="宋体" w:eastAsia="宋体" w:cs="宋体"/>
                <w:color w:val="auto"/>
                <w:kern w:val="0"/>
                <w:sz w:val="18"/>
                <w:szCs w:val="18"/>
                <w:lang w:eastAsia="zh-CN"/>
              </w:rPr>
              <w:t>不应大于</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mm。</w:t>
            </w:r>
          </w:p>
          <w:p>
            <w:pPr>
              <w:pStyle w:val="39"/>
              <w:widowControl w:val="0"/>
              <w:numPr>
                <w:ilvl w:val="2"/>
                <w:numId w:val="0"/>
              </w:numPr>
              <w:spacing w:before="0" w:after="0"/>
              <w:ind w:leftChars="0"/>
              <w:rPr>
                <w:rFonts w:hint="eastAsia" w:ascii="宋体" w:hAnsi="宋体" w:eastAsia="宋体" w:cs="宋体"/>
                <w:color w:val="auto"/>
                <w:spacing w:val="20"/>
                <w:sz w:val="18"/>
                <w:szCs w:val="18"/>
                <w:lang w:eastAsia="zh-CN"/>
              </w:rPr>
            </w:pPr>
            <w:r>
              <w:rPr>
                <w:rFonts w:hint="eastAsia" w:cs="宋体"/>
                <w:color w:val="auto"/>
                <w:kern w:val="0"/>
                <w:sz w:val="18"/>
                <w:szCs w:val="18"/>
                <w:lang w:val="en-US" w:eastAsia="zh-CN"/>
              </w:rPr>
              <w:t>2</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rPr>
              <w:t>进行光路设计时，应注意需使得光路不受机械轴的影响</w:t>
            </w:r>
            <w:r>
              <w:rPr>
                <w:rFonts w:hint="eastAsia" w:ascii="宋体" w:hAnsi="宋体" w:eastAsia="宋体" w:cs="宋体"/>
                <w:color w:val="auto"/>
                <w:kern w:val="0"/>
                <w:sz w:val="18"/>
                <w:szCs w:val="18"/>
                <w:lang w:eastAsia="zh-CN"/>
              </w:rPr>
              <w:t>。</w:t>
            </w:r>
          </w:p>
        </w:tc>
        <w:tc>
          <w:tcPr>
            <w:tcW w:w="1417" w:type="pct"/>
            <w:vAlign w:val="center"/>
          </w:tcPr>
          <w:p>
            <w:pPr>
              <w:adjustRightInd w:val="0"/>
              <w:snapToGrid w:val="0"/>
              <w:jc w:val="both"/>
              <w:rPr>
                <w:rFonts w:hint="eastAsia" w:ascii="宋体" w:hAnsi="宋体" w:cs="宋体"/>
                <w:color w:val="auto"/>
                <w:kern w:val="0"/>
                <w:sz w:val="18"/>
                <w:szCs w:val="18"/>
                <w:lang w:val="en-US" w:eastAsia="zh-CN" w:bidi="ar-SA"/>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34880.3—2017</w:t>
            </w:r>
            <w:r>
              <w:rPr>
                <w:rFonts w:hint="eastAsia" w:ascii="宋体" w:hAnsi="宋体" w:cs="宋体"/>
                <w:color w:val="auto"/>
                <w:sz w:val="18"/>
                <w:szCs w:val="18"/>
                <w:lang w:eastAsia="zh-CN"/>
              </w:rPr>
              <w:t>中</w:t>
            </w:r>
            <w:r>
              <w:rPr>
                <w:rFonts w:hint="eastAsia" w:ascii="宋体" w:hAnsi="宋体" w:eastAsia="宋体" w:cs="宋体"/>
                <w:color w:val="auto"/>
                <w:kern w:val="0"/>
                <w:sz w:val="18"/>
                <w:szCs w:val="18"/>
                <w:lang w:val="en-US" w:eastAsia="zh-CN" w:bidi="ar-SA"/>
              </w:rPr>
              <w:t>5.5</w:t>
            </w:r>
            <w:r>
              <w:rPr>
                <w:rFonts w:hint="eastAsia" w:ascii="宋体" w:hAnsi="宋体" w:cs="宋体"/>
                <w:color w:val="auto"/>
                <w:kern w:val="0"/>
                <w:sz w:val="18"/>
                <w:szCs w:val="18"/>
                <w:lang w:val="en-US" w:eastAsia="zh-CN" w:bidi="ar-SA"/>
              </w:rPr>
              <w:t>：</w:t>
            </w:r>
          </w:p>
          <w:p>
            <w:pPr>
              <w:adjustRightInd w:val="0"/>
              <w:snapToGrid w:val="0"/>
              <w:jc w:val="both"/>
              <w:rPr>
                <w:rFonts w:hint="eastAsia" w:ascii="宋体" w:hAnsi="宋体" w:eastAsia="宋体" w:cs="宋体"/>
                <w:color w:val="auto"/>
                <w:spacing w:val="20"/>
                <w:sz w:val="18"/>
                <w:szCs w:val="18"/>
                <w:lang w:eastAsia="zh-CN"/>
              </w:rPr>
            </w:pPr>
            <w:r>
              <w:rPr>
                <w:rFonts w:hint="eastAsia" w:ascii="宋体" w:hAnsi="宋体" w:eastAsia="宋体" w:cs="宋体"/>
                <w:color w:val="auto"/>
                <w:kern w:val="0"/>
                <w:sz w:val="18"/>
                <w:szCs w:val="18"/>
                <w:lang w:val="en-US" w:eastAsia="zh-CN" w:bidi="ar-SA"/>
              </w:rPr>
              <w:t>重要固定结合面应紧密贴合,紧固后用0.04 mm 塞尺检验时不应插入</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vMerge w:val="continue"/>
            <w:shd w:val="clear" w:color="auto" w:fill="auto"/>
            <w:vAlign w:val="center"/>
          </w:tcPr>
          <w:p>
            <w:pPr>
              <w:jc w:val="center"/>
              <w:rPr>
                <w:rFonts w:hint="eastAsia" w:ascii="宋体" w:hAnsi="宋体" w:eastAsia="宋体" w:cs="宋体"/>
                <w:color w:val="auto"/>
                <w:sz w:val="18"/>
                <w:szCs w:val="18"/>
                <w:lang w:eastAsia="zh-CN"/>
              </w:rPr>
            </w:pPr>
          </w:p>
        </w:tc>
        <w:tc>
          <w:tcPr>
            <w:tcW w:w="1699" w:type="pct"/>
            <w:vAlign w:val="center"/>
          </w:tcPr>
          <w:p>
            <w:pPr>
              <w:pStyle w:val="39"/>
              <w:widowControl w:val="0"/>
              <w:numPr>
                <w:ilvl w:val="2"/>
                <w:numId w:val="0"/>
              </w:numPr>
              <w:spacing w:before="0" w:after="0"/>
              <w:ind w:leftChars="0"/>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eastAsia="zh-CN"/>
              </w:rPr>
              <w:t>激光加工中心装配质量应符合GB/T 25373的规定。</w:t>
            </w:r>
          </w:p>
          <w:p>
            <w:pPr>
              <w:pStyle w:val="39"/>
              <w:widowControl w:val="0"/>
              <w:numPr>
                <w:ilvl w:val="2"/>
                <w:numId w:val="0"/>
              </w:numPr>
              <w:spacing w:before="0" w:after="0"/>
              <w:ind w:leftChars="0"/>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eastAsia="zh-CN"/>
              </w:rPr>
              <w:t>激光加工中心</w:t>
            </w:r>
            <w:r>
              <w:rPr>
                <w:rFonts w:hint="eastAsia" w:ascii="宋体" w:hAnsi="宋体" w:eastAsia="宋体" w:cs="宋体"/>
                <w:color w:val="auto"/>
                <w:kern w:val="0"/>
                <w:sz w:val="18"/>
                <w:szCs w:val="18"/>
              </w:rPr>
              <w:t>各固定结合面的密合度要求</w:t>
            </w:r>
            <w:r>
              <w:rPr>
                <w:rFonts w:hint="eastAsia" w:ascii="宋体" w:hAnsi="宋体" w:eastAsia="宋体" w:cs="宋体"/>
                <w:color w:val="auto"/>
                <w:kern w:val="0"/>
                <w:sz w:val="18"/>
                <w:szCs w:val="18"/>
                <w:lang w:eastAsia="zh-CN"/>
              </w:rPr>
              <w:t>不应大于</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mm。</w:t>
            </w:r>
          </w:p>
          <w:p>
            <w:pPr>
              <w:pStyle w:val="39"/>
              <w:widowControl w:val="0"/>
              <w:numPr>
                <w:ilvl w:val="2"/>
                <w:numId w:val="0"/>
              </w:numPr>
              <w:spacing w:before="0" w:after="0"/>
              <w:ind w:left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进行光路设计时，应注意需使得光路不受机械轴的影响</w:t>
            </w:r>
            <w:r>
              <w:rPr>
                <w:rFonts w:hint="eastAsia" w:ascii="宋体" w:hAnsi="宋体" w:eastAsia="宋体" w:cs="宋体"/>
                <w:color w:val="auto"/>
                <w:kern w:val="0"/>
                <w:sz w:val="18"/>
                <w:szCs w:val="18"/>
                <w:lang w:eastAsia="zh-CN"/>
              </w:rPr>
              <w:t>。</w:t>
            </w:r>
          </w:p>
          <w:p>
            <w:pPr>
              <w:pStyle w:val="39"/>
              <w:widowControl w:val="0"/>
              <w:numPr>
                <w:ilvl w:val="2"/>
                <w:numId w:val="0"/>
              </w:numPr>
              <w:spacing w:before="0" w:after="0"/>
              <w:ind w:left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lang w:eastAsia="zh-CN"/>
              </w:rPr>
              <w:t>激光加工中心装配过程中应保证内部清洁，不应留有切屑、杂物及污物。</w:t>
            </w:r>
          </w:p>
          <w:p>
            <w:pPr>
              <w:pStyle w:val="39"/>
              <w:widowControl w:val="0"/>
              <w:numPr>
                <w:ilvl w:val="2"/>
                <w:numId w:val="0"/>
              </w:numPr>
              <w:spacing w:before="0" w:after="0"/>
              <w:ind w:leftChars="0"/>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lang w:eastAsia="zh-CN"/>
              </w:rPr>
              <w:t>其它加工和装配质量应符合</w:t>
            </w:r>
            <w:r>
              <w:rPr>
                <w:rFonts w:hint="eastAsia" w:ascii="宋体" w:hAnsi="宋体" w:eastAsia="宋体" w:cs="宋体"/>
                <w:color w:val="auto"/>
                <w:kern w:val="0"/>
                <w:sz w:val="18"/>
                <w:szCs w:val="18"/>
                <w:lang w:val="en-US" w:eastAsia="zh-CN"/>
              </w:rPr>
              <w:t>GB/T 34880.3-2018中第5章的规定。</w:t>
            </w:r>
          </w:p>
        </w:tc>
        <w:tc>
          <w:tcPr>
            <w:tcW w:w="1417" w:type="pct"/>
            <w:vAlign w:val="center"/>
          </w:tcPr>
          <w:p>
            <w:pPr>
              <w:adjustRightInd w:val="0"/>
              <w:snapToGri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GB/T 34880.3-2018中第5章</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激光加工中心空运转</w:t>
            </w:r>
          </w:p>
        </w:tc>
        <w:tc>
          <w:tcPr>
            <w:tcW w:w="1699" w:type="pct"/>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sz w:val="18"/>
                <w:szCs w:val="18"/>
                <w:lang w:eastAsia="zh-CN"/>
              </w:rPr>
              <w:t>符合</w:t>
            </w:r>
            <w:r>
              <w:rPr>
                <w:rFonts w:hint="eastAsia" w:ascii="宋体" w:hAnsi="宋体" w:eastAsia="宋体" w:cs="宋体"/>
                <w:color w:val="auto"/>
                <w:kern w:val="0"/>
                <w:sz w:val="18"/>
                <w:szCs w:val="18"/>
                <w:lang w:val="en-US" w:eastAsia="zh-CN"/>
              </w:rPr>
              <w:t>GB/T 34880.3-2018中第6章的规定</w:t>
            </w:r>
          </w:p>
        </w:tc>
        <w:tc>
          <w:tcPr>
            <w:tcW w:w="1417" w:type="pct"/>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eastAsia="宋体" w:cs="宋体"/>
                <w:color w:val="auto"/>
                <w:kern w:val="0"/>
                <w:sz w:val="18"/>
                <w:szCs w:val="18"/>
                <w:lang w:val="en-US" w:eastAsia="zh-CN"/>
              </w:rPr>
              <w:t>GB/T 34880.3-2018中第6章内容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激光加工中心连续空运转</w:t>
            </w:r>
          </w:p>
        </w:tc>
        <w:tc>
          <w:tcPr>
            <w:tcW w:w="1699"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sz w:val="18"/>
                <w:szCs w:val="18"/>
                <w:lang w:eastAsia="zh-CN"/>
              </w:rPr>
              <w:t>符合</w:t>
            </w:r>
            <w:r>
              <w:rPr>
                <w:rFonts w:hint="eastAsia" w:ascii="宋体" w:hAnsi="宋体" w:eastAsia="宋体" w:cs="宋体"/>
                <w:color w:val="auto"/>
                <w:kern w:val="0"/>
                <w:sz w:val="18"/>
                <w:szCs w:val="18"/>
                <w:lang w:val="en-US" w:eastAsia="zh-CN"/>
              </w:rPr>
              <w:t>GB/T 34880.3-2018中第7章的规定</w:t>
            </w:r>
          </w:p>
        </w:tc>
        <w:tc>
          <w:tcPr>
            <w:tcW w:w="1417"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kern w:val="0"/>
                <w:sz w:val="18"/>
                <w:szCs w:val="18"/>
                <w:lang w:val="en-US" w:eastAsia="zh-CN"/>
              </w:rPr>
              <w:t>GB/T 34880.3-2018中第7章内容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2"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激光加工中心负载运转</w:t>
            </w:r>
          </w:p>
        </w:tc>
        <w:tc>
          <w:tcPr>
            <w:tcW w:w="1699"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sz w:val="18"/>
                <w:szCs w:val="18"/>
                <w:lang w:eastAsia="zh-CN"/>
              </w:rPr>
              <w:t>符合</w:t>
            </w:r>
            <w:r>
              <w:rPr>
                <w:rFonts w:hint="eastAsia" w:ascii="宋体" w:hAnsi="宋体" w:eastAsia="宋体" w:cs="宋体"/>
                <w:color w:val="auto"/>
                <w:kern w:val="0"/>
                <w:sz w:val="18"/>
                <w:szCs w:val="18"/>
                <w:lang w:val="en-US" w:eastAsia="zh-CN"/>
              </w:rPr>
              <w:t>GB/T 34880.3-2018中第8章的规定</w:t>
            </w:r>
          </w:p>
        </w:tc>
        <w:tc>
          <w:tcPr>
            <w:tcW w:w="1417"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kern w:val="0"/>
                <w:sz w:val="18"/>
                <w:szCs w:val="18"/>
                <w:lang w:val="en-US" w:eastAsia="zh-CN"/>
              </w:rPr>
              <w:t>GB/T 34880.3-2018中第8章内容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最小设定单位</w:t>
            </w:r>
          </w:p>
        </w:tc>
        <w:tc>
          <w:tcPr>
            <w:tcW w:w="1699"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sz w:val="18"/>
                <w:szCs w:val="18"/>
                <w:lang w:eastAsia="zh-CN"/>
              </w:rPr>
              <w:t>符合</w:t>
            </w:r>
            <w:r>
              <w:rPr>
                <w:rFonts w:hint="eastAsia" w:ascii="宋体" w:hAnsi="宋体" w:eastAsia="宋体" w:cs="宋体"/>
                <w:color w:val="auto"/>
                <w:kern w:val="0"/>
                <w:sz w:val="18"/>
                <w:szCs w:val="18"/>
                <w:lang w:val="en-US" w:eastAsia="zh-CN"/>
              </w:rPr>
              <w:t>GB/T 34880.3-2018中第9章的规定</w:t>
            </w:r>
          </w:p>
        </w:tc>
        <w:tc>
          <w:tcPr>
            <w:tcW w:w="1417"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kern w:val="0"/>
                <w:sz w:val="18"/>
                <w:szCs w:val="18"/>
                <w:lang w:val="en-US" w:eastAsia="zh-CN"/>
              </w:rPr>
              <w:t>GB/T 34880.3-2018中第9章内容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9"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原点返回</w:t>
            </w:r>
          </w:p>
        </w:tc>
        <w:tc>
          <w:tcPr>
            <w:tcW w:w="1699"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sz w:val="18"/>
                <w:szCs w:val="18"/>
                <w:lang w:eastAsia="zh-CN"/>
              </w:rPr>
              <w:t>符合</w:t>
            </w:r>
            <w:r>
              <w:rPr>
                <w:rFonts w:hint="eastAsia" w:ascii="宋体" w:hAnsi="宋体" w:eastAsia="宋体" w:cs="宋体"/>
                <w:color w:val="auto"/>
                <w:kern w:val="0"/>
                <w:sz w:val="18"/>
                <w:szCs w:val="18"/>
                <w:lang w:val="en-US" w:eastAsia="zh-CN"/>
              </w:rPr>
              <w:t>GB/T 34880.3-2018中第10章的规定</w:t>
            </w:r>
          </w:p>
        </w:tc>
        <w:tc>
          <w:tcPr>
            <w:tcW w:w="1417" w:type="pct"/>
            <w:vAlign w:val="center"/>
          </w:tcPr>
          <w:p>
            <w:pPr>
              <w:adjustRightInd w:val="0"/>
              <w:snapToGrid w:val="0"/>
              <w:jc w:val="center"/>
              <w:rPr>
                <w:rFonts w:hint="eastAsia" w:ascii="宋体" w:hAnsi="宋体" w:eastAsia="宋体" w:cs="宋体"/>
                <w:color w:val="auto"/>
                <w:spacing w:val="20"/>
                <w:sz w:val="18"/>
                <w:szCs w:val="18"/>
                <w:lang w:val="en-US" w:eastAsia="zh-CN" w:bidi="ar-SA"/>
              </w:rPr>
            </w:pPr>
            <w:r>
              <w:rPr>
                <w:rFonts w:hint="eastAsia" w:ascii="宋体" w:hAnsi="宋体" w:eastAsia="宋体" w:cs="宋体"/>
                <w:color w:val="auto"/>
                <w:kern w:val="0"/>
                <w:sz w:val="18"/>
                <w:szCs w:val="18"/>
                <w:lang w:val="en-US" w:eastAsia="zh-CN"/>
              </w:rPr>
              <w:t>GB/T 34880.3-2018中第10章内容</w:t>
            </w:r>
          </w:p>
        </w:tc>
        <w:tc>
          <w:tcPr>
            <w:tcW w:w="706" w:type="pct"/>
            <w:shd w:val="clear" w:color="auto" w:fill="auto"/>
            <w:vAlign w:val="center"/>
          </w:tcPr>
          <w:p>
            <w:pPr>
              <w:adjustRightInd w:val="0"/>
              <w:snapToGrid w:val="0"/>
              <w:jc w:val="center"/>
              <w:rPr>
                <w:rFonts w:hint="eastAsia" w:ascii="宋体" w:hAnsi="宋体" w:eastAsia="宋体" w:cs="宋体"/>
                <w:color w:val="auto"/>
                <w:spacing w:val="20"/>
                <w:sz w:val="18"/>
                <w:szCs w:val="18"/>
                <w:lang w:eastAsia="zh-CN"/>
              </w:rPr>
            </w:pPr>
            <w:r>
              <w:rPr>
                <w:rFonts w:hint="eastAsia" w:ascii="宋体" w:hAnsi="宋体" w:cs="宋体"/>
                <w:color w:val="auto"/>
                <w:spacing w:val="20"/>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281" w:type="pct"/>
            <w:vMerge w:val="restart"/>
            <w:shd w:val="clear" w:color="auto" w:fill="auto"/>
            <w:vAlign w:val="center"/>
          </w:tcPr>
          <w:p>
            <w:pPr>
              <w:jc w:val="center"/>
              <w:rPr>
                <w:rFonts w:hint="eastAsia" w:ascii="宋体" w:hAnsi="宋体" w:eastAsia="宋体" w:cs="宋体"/>
                <w:color w:val="auto"/>
                <w:kern w:val="2"/>
                <w:sz w:val="18"/>
                <w:szCs w:val="18"/>
                <w:lang w:eastAsia="zh-CN"/>
              </w:rPr>
            </w:pPr>
            <w:r>
              <w:rPr>
                <w:rFonts w:hint="eastAsia" w:ascii="宋体" w:hAnsi="宋体" w:eastAsia="宋体" w:cs="宋体"/>
                <w:color w:val="auto"/>
                <w:kern w:val="2"/>
                <w:sz w:val="18"/>
                <w:szCs w:val="18"/>
                <w:lang w:eastAsia="zh-CN"/>
              </w:rPr>
              <w:t>精度</w:t>
            </w:r>
          </w:p>
        </w:tc>
        <w:tc>
          <w:tcPr>
            <w:tcW w:w="473" w:type="pc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几何精度</w:t>
            </w:r>
          </w:p>
        </w:tc>
        <w:tc>
          <w:tcPr>
            <w:tcW w:w="1699" w:type="pct"/>
            <w:vAlign w:val="center"/>
          </w:tcPr>
          <w:p>
            <w:pPr>
              <w:pStyle w:val="38"/>
              <w:ind w:left="0" w:leftChars="0" w:firstLine="0" w:firstLineChars="0"/>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w:t>
            </w:r>
            <w:r>
              <w:rPr>
                <w:rFonts w:hint="eastAsia" w:ascii="宋体" w:hAnsi="宋体" w:eastAsia="宋体" w:cs="宋体"/>
                <w:color w:val="auto"/>
                <w:sz w:val="18"/>
                <w:szCs w:val="18"/>
                <w:lang w:val="en-US" w:eastAsia="zh-CN"/>
              </w:rPr>
              <w:t>附录A中表A.1的要求。</w:t>
            </w:r>
          </w:p>
        </w:tc>
        <w:tc>
          <w:tcPr>
            <w:tcW w:w="1417" w:type="pct"/>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GB/T 34880.2-2018中第5章内容</w:t>
            </w:r>
          </w:p>
        </w:tc>
        <w:tc>
          <w:tcPr>
            <w:tcW w:w="706" w:type="pct"/>
            <w:shd w:val="clear" w:color="auto" w:fill="auto"/>
            <w:vAlign w:val="center"/>
          </w:tcPr>
          <w:p>
            <w:pPr>
              <w:adjustRightInd w:val="0"/>
              <w:snapToGrid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eastAsia="zh-CN"/>
              </w:rPr>
              <w:t>总体优于（见表</w:t>
            </w:r>
            <w:r>
              <w:rPr>
                <w:rFonts w:hint="eastAsia" w:ascii="宋体" w:hAnsi="宋体" w:cs="宋体"/>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jc w:val="center"/>
              <w:rPr>
                <w:rFonts w:hint="eastAsia" w:ascii="宋体" w:hAnsi="宋体" w:eastAsia="宋体" w:cs="宋体"/>
                <w:color w:val="auto"/>
                <w:kern w:val="2"/>
                <w:sz w:val="18"/>
                <w:szCs w:val="18"/>
                <w:lang w:eastAsia="zh-CN"/>
              </w:rPr>
            </w:pPr>
          </w:p>
        </w:tc>
        <w:tc>
          <w:tcPr>
            <w:tcW w:w="473" w:type="pc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定位精度和重复定位精度</w:t>
            </w:r>
          </w:p>
        </w:tc>
        <w:tc>
          <w:tcPr>
            <w:tcW w:w="1699" w:type="pct"/>
            <w:vAlign w:val="center"/>
          </w:tcPr>
          <w:p>
            <w:pPr>
              <w:widowControl/>
              <w:autoSpaceDE/>
              <w:autoSpaceDN/>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w:t>
            </w:r>
            <w:r>
              <w:rPr>
                <w:rFonts w:hint="eastAsia" w:ascii="宋体" w:hAnsi="宋体" w:eastAsia="宋体" w:cs="宋体"/>
                <w:color w:val="auto"/>
                <w:sz w:val="18"/>
                <w:szCs w:val="18"/>
                <w:lang w:val="en-US" w:eastAsia="zh-CN"/>
              </w:rPr>
              <w:t>附录A中表A.2和A.3的要求。</w:t>
            </w:r>
          </w:p>
        </w:tc>
        <w:tc>
          <w:tcPr>
            <w:tcW w:w="1417" w:type="pct"/>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GB/T 34880.2-2018中第6章内容</w:t>
            </w:r>
          </w:p>
        </w:tc>
        <w:tc>
          <w:tcPr>
            <w:tcW w:w="706" w:type="pct"/>
            <w:shd w:val="clear" w:color="auto" w:fill="auto"/>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jc w:val="center"/>
              <w:rPr>
                <w:rFonts w:hint="eastAsia" w:ascii="宋体" w:hAnsi="宋体" w:eastAsia="宋体" w:cs="宋体"/>
                <w:color w:val="auto"/>
                <w:kern w:val="2"/>
                <w:sz w:val="18"/>
                <w:szCs w:val="18"/>
                <w:lang w:eastAsia="zh-CN"/>
              </w:rPr>
            </w:pPr>
          </w:p>
        </w:tc>
        <w:tc>
          <w:tcPr>
            <w:tcW w:w="473" w:type="pct"/>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工作精度</w:t>
            </w:r>
          </w:p>
        </w:tc>
        <w:tc>
          <w:tcPr>
            <w:tcW w:w="1699" w:type="pct"/>
            <w:vAlign w:val="center"/>
          </w:tcPr>
          <w:p>
            <w:pPr>
              <w:widowControl/>
              <w:autoSpaceDE/>
              <w:autoSpaceDN/>
              <w:jc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符合GB/T 34880.2—2017中第7章的规定</w:t>
            </w:r>
          </w:p>
        </w:tc>
        <w:tc>
          <w:tcPr>
            <w:tcW w:w="1417" w:type="pct"/>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GB/T 34880.2—2017中第7章内容</w:t>
            </w:r>
          </w:p>
        </w:tc>
        <w:tc>
          <w:tcPr>
            <w:tcW w:w="706" w:type="pct"/>
            <w:shd w:val="clear" w:color="auto" w:fill="auto"/>
            <w:vAlign w:val="center"/>
          </w:tcPr>
          <w:p>
            <w:pPr>
              <w:adjustRightInd w:val="0"/>
              <w:snapToGrid w:val="0"/>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restart"/>
            <w:shd w:val="clear" w:color="auto" w:fill="auto"/>
            <w:vAlign w:val="center"/>
          </w:tcPr>
          <w:p>
            <w:pPr>
              <w:jc w:val="center"/>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创新</w:t>
            </w:r>
          </w:p>
          <w:p>
            <w:pPr>
              <w:jc w:val="center"/>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指标</w:t>
            </w: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基本参数</w:t>
            </w:r>
          </w:p>
        </w:tc>
        <w:tc>
          <w:tcPr>
            <w:tcW w:w="1699" w:type="pct"/>
            <w:vAlign w:val="center"/>
          </w:tcPr>
          <w:p>
            <w:pPr>
              <w:widowControl/>
              <w:autoSpaceDE/>
              <w:autoSpaceDN/>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eastAsia="zh-CN"/>
              </w:rPr>
              <w:t>标准中</w:t>
            </w:r>
            <w:r>
              <w:rPr>
                <w:rFonts w:hint="eastAsia" w:ascii="宋体" w:hAnsi="宋体" w:cs="宋体"/>
                <w:color w:val="auto"/>
                <w:sz w:val="18"/>
                <w:szCs w:val="18"/>
                <w:lang w:val="en-US" w:eastAsia="zh-CN"/>
              </w:rPr>
              <w:t>4.3内容</w:t>
            </w:r>
          </w:p>
        </w:tc>
        <w:tc>
          <w:tcPr>
            <w:tcW w:w="1417" w:type="pct"/>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w:t>
            </w:r>
          </w:p>
        </w:tc>
        <w:tc>
          <w:tcPr>
            <w:tcW w:w="706" w:type="pct"/>
            <w:shd w:val="clear" w:color="auto" w:fill="auto"/>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安全要求</w:t>
            </w:r>
          </w:p>
        </w:tc>
        <w:tc>
          <w:tcPr>
            <w:tcW w:w="1699" w:type="pct"/>
            <w:vAlign w:val="center"/>
          </w:tcPr>
          <w:p>
            <w:pPr>
              <w:pStyle w:val="39"/>
              <w:widowControl w:val="0"/>
              <w:numPr>
                <w:ilvl w:val="2"/>
                <w:numId w:val="0"/>
              </w:numPr>
              <w:spacing w:before="0" w:after="0"/>
              <w:ind w:leftChars="0"/>
              <w:rPr>
                <w:rFonts w:hint="eastAsia" w:hAnsi="Times New Roman" w:eastAsia="宋体" w:cs="Times New Roman"/>
                <w:kern w:val="0"/>
                <w:sz w:val="18"/>
                <w:szCs w:val="18"/>
                <w:lang w:val="en-US" w:eastAsia="zh-CN"/>
              </w:rPr>
            </w:pPr>
            <w:r>
              <w:rPr>
                <w:rFonts w:hint="eastAsia" w:hAnsi="Times New Roman" w:cs="Times New Roman"/>
                <w:kern w:val="0"/>
                <w:sz w:val="18"/>
                <w:szCs w:val="18"/>
                <w:lang w:val="en-US" w:eastAsia="zh-CN"/>
              </w:rPr>
              <w:t>标准中增加有关安全内容：</w:t>
            </w:r>
          </w:p>
          <w:p>
            <w:pPr>
              <w:pStyle w:val="39"/>
              <w:widowControl w:val="0"/>
              <w:numPr>
                <w:ilvl w:val="2"/>
                <w:numId w:val="0"/>
              </w:numPr>
              <w:spacing w:before="0" w:after="0"/>
              <w:ind w:leftChars="0"/>
              <w:rPr>
                <w:rFonts w:hint="eastAsia" w:hAnsi="Times New Roman" w:cs="Times New Roman"/>
                <w:kern w:val="0"/>
                <w:sz w:val="18"/>
                <w:szCs w:val="18"/>
              </w:rPr>
            </w:pPr>
            <w:r>
              <w:rPr>
                <w:rFonts w:hint="default" w:hAnsi="Times New Roman" w:cs="Times New Roman"/>
                <w:kern w:val="0"/>
                <w:sz w:val="18"/>
                <w:szCs w:val="18"/>
                <w:lang w:val="en-US" w:eastAsia="zh-CN"/>
              </w:rPr>
              <w:t>5.4.1</w:t>
            </w:r>
            <w:r>
              <w:rPr>
                <w:rFonts w:hint="eastAsia" w:hAnsi="Times New Roman" w:cs="Times New Roman"/>
                <w:kern w:val="0"/>
                <w:sz w:val="18"/>
                <w:szCs w:val="18"/>
                <w:lang w:val="en-US" w:eastAsia="zh-CN"/>
              </w:rPr>
              <w:t>激光加工中心</w:t>
            </w:r>
            <w:r>
              <w:rPr>
                <w:rFonts w:hint="eastAsia" w:hAnsi="Times New Roman" w:cs="Times New Roman"/>
                <w:kern w:val="0"/>
                <w:sz w:val="18"/>
                <w:szCs w:val="18"/>
              </w:rPr>
              <w:t>上</w:t>
            </w:r>
            <w:r>
              <w:rPr>
                <w:rFonts w:hint="eastAsia" w:hAnsi="Times New Roman" w:cs="Times New Roman"/>
                <w:kern w:val="0"/>
                <w:sz w:val="18"/>
                <w:szCs w:val="18"/>
                <w:lang w:eastAsia="zh-CN"/>
              </w:rPr>
              <w:t>应对</w:t>
            </w:r>
            <w:r>
              <w:rPr>
                <w:rFonts w:hint="eastAsia" w:hAnsi="Times New Roman" w:cs="Times New Roman"/>
                <w:kern w:val="0"/>
                <w:sz w:val="18"/>
                <w:szCs w:val="18"/>
              </w:rPr>
              <w:t>可能对人身健康或对设备易造成损伤</w:t>
            </w:r>
            <w:r>
              <w:rPr>
                <w:rFonts w:hint="eastAsia" w:hAnsi="Times New Roman" w:cs="Times New Roman"/>
                <w:kern w:val="0"/>
                <w:sz w:val="18"/>
                <w:szCs w:val="18"/>
                <w:lang w:eastAsia="zh-CN"/>
              </w:rPr>
              <w:t>及激光加工中心</w:t>
            </w:r>
            <w:r>
              <w:rPr>
                <w:rFonts w:hint="eastAsia" w:hAnsi="Times New Roman" w:cs="Times New Roman"/>
                <w:kern w:val="0"/>
                <w:sz w:val="18"/>
                <w:szCs w:val="18"/>
              </w:rPr>
              <w:t>导轨等容易被尘屑磨损的部位，采取符合GB 15760</w:t>
            </w:r>
            <w:r>
              <w:rPr>
                <w:rFonts w:hint="eastAsia" w:hAnsi="Times New Roman" w:cs="Times New Roman"/>
                <w:kern w:val="0"/>
                <w:sz w:val="18"/>
                <w:szCs w:val="18"/>
                <w:lang w:eastAsia="zh-CN"/>
              </w:rPr>
              <w:t>和</w:t>
            </w:r>
            <w:r>
              <w:rPr>
                <w:rFonts w:hint="eastAsia" w:hAnsi="Times New Roman" w:cs="Times New Roman"/>
                <w:kern w:val="0"/>
                <w:sz w:val="18"/>
                <w:szCs w:val="18"/>
              </w:rPr>
              <w:t>GB 18568规定</w:t>
            </w:r>
            <w:r>
              <w:rPr>
                <w:rFonts w:hint="eastAsia" w:hAnsi="Times New Roman" w:cs="Times New Roman"/>
                <w:kern w:val="0"/>
                <w:sz w:val="18"/>
                <w:szCs w:val="18"/>
                <w:lang w:eastAsia="zh-CN"/>
              </w:rPr>
              <w:t>的</w:t>
            </w:r>
            <w:r>
              <w:rPr>
                <w:rFonts w:hint="eastAsia" w:hAnsi="Times New Roman" w:cs="Times New Roman"/>
                <w:kern w:val="0"/>
                <w:sz w:val="18"/>
                <w:szCs w:val="18"/>
              </w:rPr>
              <w:t>安全</w:t>
            </w:r>
            <w:r>
              <w:rPr>
                <w:rFonts w:hint="eastAsia" w:hAnsi="Times New Roman" w:cs="Times New Roman"/>
                <w:kern w:val="0"/>
                <w:sz w:val="18"/>
                <w:szCs w:val="18"/>
                <w:lang w:eastAsia="zh-CN"/>
              </w:rPr>
              <w:t>防护</w:t>
            </w:r>
            <w:r>
              <w:rPr>
                <w:rFonts w:hint="eastAsia" w:hAnsi="Times New Roman" w:cs="Times New Roman"/>
                <w:kern w:val="0"/>
                <w:sz w:val="18"/>
                <w:szCs w:val="18"/>
              </w:rPr>
              <w:t>措施</w:t>
            </w:r>
            <w:r>
              <w:rPr>
                <w:rFonts w:hint="eastAsia" w:hAnsi="Times New Roman" w:cs="Times New Roman"/>
                <w:kern w:val="0"/>
                <w:sz w:val="18"/>
                <w:szCs w:val="18"/>
                <w:lang w:eastAsia="zh-CN"/>
              </w:rPr>
              <w:t>，且</w:t>
            </w:r>
            <w:r>
              <w:rPr>
                <w:rFonts w:hint="eastAsia" w:hAnsi="Times New Roman" w:cs="Times New Roman"/>
                <w:kern w:val="0"/>
                <w:sz w:val="18"/>
                <w:szCs w:val="18"/>
              </w:rPr>
              <w:t>打开安全防护装置有可能造成伤害时，安全防护装置应与</w:t>
            </w:r>
            <w:r>
              <w:rPr>
                <w:rFonts w:hint="eastAsia" w:hAnsi="Times New Roman" w:cs="Times New Roman"/>
                <w:kern w:val="0"/>
                <w:sz w:val="18"/>
                <w:szCs w:val="18"/>
                <w:lang w:eastAsia="zh-CN"/>
              </w:rPr>
              <w:t>激光加工中心</w:t>
            </w:r>
            <w:r>
              <w:rPr>
                <w:rFonts w:hint="eastAsia" w:hAnsi="Times New Roman" w:cs="Times New Roman"/>
                <w:kern w:val="0"/>
                <w:sz w:val="18"/>
                <w:szCs w:val="18"/>
              </w:rPr>
              <w:t>工作循环联锁。</w:t>
            </w:r>
          </w:p>
          <w:p>
            <w:pPr>
              <w:pStyle w:val="39"/>
              <w:widowControl w:val="0"/>
              <w:numPr>
                <w:ilvl w:val="2"/>
                <w:numId w:val="0"/>
              </w:numPr>
              <w:spacing w:before="0" w:after="0"/>
              <w:ind w:leftChars="0"/>
              <w:rPr>
                <w:rFonts w:hint="eastAsia" w:hAnsi="Times New Roman" w:cs="Times New Roman"/>
                <w:kern w:val="0"/>
                <w:sz w:val="18"/>
                <w:szCs w:val="18"/>
              </w:rPr>
            </w:pPr>
            <w:r>
              <w:rPr>
                <w:rFonts w:hint="eastAsia" w:hAnsi="Times New Roman" w:cs="Times New Roman"/>
                <w:kern w:val="0"/>
                <w:sz w:val="18"/>
                <w:szCs w:val="18"/>
                <w:lang w:val="en-US" w:eastAsia="zh-CN"/>
              </w:rPr>
              <w:t>5.4.3</w:t>
            </w:r>
            <w:r>
              <w:rPr>
                <w:rFonts w:hint="eastAsia" w:hAnsi="Times New Roman" w:cs="Times New Roman"/>
                <w:kern w:val="0"/>
                <w:sz w:val="18"/>
                <w:szCs w:val="18"/>
                <w:lang w:eastAsia="zh-CN"/>
              </w:rPr>
              <w:t>激光加工中心</w:t>
            </w:r>
            <w:r>
              <w:rPr>
                <w:rFonts w:hint="eastAsia" w:hAnsi="Times New Roman" w:cs="Times New Roman"/>
                <w:kern w:val="0"/>
                <w:sz w:val="18"/>
                <w:szCs w:val="18"/>
              </w:rPr>
              <w:t>应装有防护罩以防止人员接触超过一定能量水平的激光辐射，其设置应符合</w:t>
            </w:r>
            <w:r>
              <w:rPr>
                <w:rFonts w:hint="eastAsia" w:hAnsi="Times New Roman" w:cs="Times New Roman"/>
                <w:kern w:val="0"/>
                <w:sz w:val="18"/>
                <w:szCs w:val="18"/>
                <w:lang w:val="en-US" w:eastAsia="zh-CN"/>
              </w:rPr>
              <w:t xml:space="preserve">    </w:t>
            </w:r>
            <w:r>
              <w:rPr>
                <w:rFonts w:hint="eastAsia" w:hAnsi="Times New Roman" w:cs="Times New Roman"/>
                <w:kern w:val="0"/>
                <w:sz w:val="18"/>
                <w:szCs w:val="18"/>
              </w:rPr>
              <w:t>GB 7247.1</w:t>
            </w:r>
            <w:r>
              <w:rPr>
                <w:rFonts w:hint="eastAsia"/>
                <w:color w:val="auto"/>
                <w:sz w:val="18"/>
                <w:szCs w:val="18"/>
                <w:lang w:eastAsia="zh-CN"/>
              </w:rPr>
              <w:t>—</w:t>
            </w:r>
            <w:r>
              <w:rPr>
                <w:rFonts w:hint="eastAsia" w:hAnsi="Times New Roman" w:cs="Times New Roman"/>
                <w:kern w:val="0"/>
                <w:sz w:val="18"/>
                <w:szCs w:val="18"/>
                <w:lang w:val="en-US" w:eastAsia="zh-CN"/>
              </w:rPr>
              <w:t>2012中4.2</w:t>
            </w:r>
            <w:r>
              <w:rPr>
                <w:rFonts w:hint="eastAsia" w:hAnsi="Times New Roman" w:cs="Times New Roman"/>
                <w:kern w:val="0"/>
                <w:sz w:val="18"/>
                <w:szCs w:val="18"/>
              </w:rPr>
              <w:t>的规定。</w:t>
            </w:r>
          </w:p>
          <w:p>
            <w:pPr>
              <w:pStyle w:val="39"/>
              <w:widowControl w:val="0"/>
              <w:numPr>
                <w:ilvl w:val="2"/>
                <w:numId w:val="0"/>
              </w:numPr>
              <w:spacing w:before="0" w:after="0"/>
              <w:ind w:leftChars="0"/>
              <w:rPr>
                <w:rFonts w:hint="eastAsia" w:hAnsi="Times New Roman" w:cs="Times New Roman"/>
                <w:kern w:val="0"/>
                <w:sz w:val="18"/>
                <w:szCs w:val="18"/>
              </w:rPr>
            </w:pPr>
            <w:r>
              <w:rPr>
                <w:rFonts w:hint="eastAsia" w:hAnsi="Times New Roman" w:cs="Times New Roman"/>
                <w:kern w:val="0"/>
                <w:sz w:val="18"/>
                <w:szCs w:val="18"/>
                <w:lang w:val="en-US" w:eastAsia="zh-CN"/>
              </w:rPr>
              <w:t>5.4.4</w:t>
            </w:r>
            <w:r>
              <w:rPr>
                <w:rFonts w:hint="eastAsia" w:hAnsi="Times New Roman" w:cs="Times New Roman"/>
                <w:kern w:val="0"/>
                <w:sz w:val="18"/>
                <w:szCs w:val="18"/>
              </w:rPr>
              <w:t>激光辐射发射警告</w:t>
            </w:r>
            <w:r>
              <w:rPr>
                <w:rFonts w:hint="eastAsia" w:hAnsi="Times New Roman" w:cs="Times New Roman"/>
                <w:kern w:val="0"/>
                <w:sz w:val="18"/>
                <w:szCs w:val="18"/>
                <w:lang w:eastAsia="zh-CN"/>
              </w:rPr>
              <w:t>激光加工中心</w:t>
            </w:r>
            <w:r>
              <w:rPr>
                <w:rFonts w:hint="eastAsia" w:hAnsi="Times New Roman" w:cs="Times New Roman"/>
                <w:kern w:val="0"/>
                <w:sz w:val="18"/>
                <w:szCs w:val="18"/>
              </w:rPr>
              <w:t>或激光器在接通电源时，应</w:t>
            </w:r>
            <w:r>
              <w:rPr>
                <w:rFonts w:hint="eastAsia" w:hAnsi="Times New Roman" w:cs="Times New Roman"/>
                <w:kern w:val="0"/>
                <w:sz w:val="18"/>
                <w:szCs w:val="18"/>
                <w:lang w:eastAsia="zh-CN"/>
              </w:rPr>
              <w:t>能发</w:t>
            </w:r>
            <w:r>
              <w:rPr>
                <w:rFonts w:hint="eastAsia" w:hAnsi="Times New Roman" w:cs="Times New Roman"/>
                <w:kern w:val="0"/>
                <w:sz w:val="18"/>
                <w:szCs w:val="18"/>
              </w:rPr>
              <w:t>出可视听的报警信号。</w:t>
            </w:r>
          </w:p>
          <w:p>
            <w:pPr>
              <w:pStyle w:val="39"/>
              <w:widowControl w:val="0"/>
              <w:numPr>
                <w:ilvl w:val="2"/>
                <w:numId w:val="0"/>
              </w:numPr>
              <w:spacing w:before="0" w:after="0"/>
              <w:ind w:leftChars="0"/>
              <w:rPr>
                <w:rFonts w:hint="eastAsia" w:hAnsi="Times New Roman" w:cs="Times New Roman"/>
                <w:kern w:val="0"/>
                <w:sz w:val="18"/>
                <w:szCs w:val="18"/>
              </w:rPr>
            </w:pPr>
            <w:r>
              <w:rPr>
                <w:rFonts w:hint="eastAsia" w:hAnsi="Times New Roman" w:cs="Times New Roman"/>
                <w:kern w:val="0"/>
                <w:sz w:val="18"/>
                <w:szCs w:val="18"/>
                <w:lang w:val="en-US" w:eastAsia="zh-CN"/>
              </w:rPr>
              <w:t>5.4.5</w:t>
            </w:r>
            <w:r>
              <w:rPr>
                <w:rFonts w:hint="eastAsia" w:hAnsi="Times New Roman" w:cs="Times New Roman"/>
                <w:kern w:val="0"/>
                <w:sz w:val="18"/>
                <w:szCs w:val="18"/>
              </w:rPr>
              <w:t>在激光器冷却系统电源与激光器电源之间，应安装联锁保护装置，以保证激光器冷却系统启动运行后，才能启动激光器电源。</w:t>
            </w:r>
          </w:p>
          <w:p>
            <w:pPr>
              <w:pStyle w:val="39"/>
              <w:widowControl w:val="0"/>
              <w:numPr>
                <w:ilvl w:val="2"/>
                <w:numId w:val="0"/>
              </w:numPr>
              <w:spacing w:before="0" w:after="0"/>
              <w:ind w:leftChars="0"/>
              <w:rPr>
                <w:rFonts w:hint="eastAsia" w:hAnsi="Times New Roman" w:cs="Times New Roman"/>
                <w:kern w:val="0"/>
                <w:sz w:val="18"/>
                <w:szCs w:val="18"/>
              </w:rPr>
            </w:pPr>
            <w:r>
              <w:rPr>
                <w:rFonts w:hint="eastAsia" w:hAnsi="Times New Roman" w:cs="Times New Roman"/>
                <w:kern w:val="0"/>
                <w:sz w:val="18"/>
                <w:szCs w:val="18"/>
                <w:lang w:val="en-US" w:eastAsia="zh-CN"/>
              </w:rPr>
              <w:t>5.4.7</w:t>
            </w:r>
            <w:r>
              <w:rPr>
                <w:rFonts w:hint="eastAsia" w:hAnsi="Times New Roman" w:cs="Times New Roman"/>
                <w:kern w:val="0"/>
                <w:sz w:val="18"/>
                <w:szCs w:val="18"/>
              </w:rPr>
              <w:t>激光辐射区域</w:t>
            </w:r>
            <w:r>
              <w:rPr>
                <w:rFonts w:hint="eastAsia" w:hAnsi="Times New Roman" w:cs="Times New Roman"/>
                <w:kern w:val="0"/>
                <w:sz w:val="18"/>
                <w:szCs w:val="18"/>
                <w:lang w:val="en-US" w:eastAsia="zh-CN"/>
              </w:rPr>
              <w:t>和</w:t>
            </w:r>
            <w:r>
              <w:rPr>
                <w:rFonts w:hint="eastAsia" w:hAnsi="Times New Roman" w:cs="Times New Roman"/>
                <w:kern w:val="0"/>
                <w:sz w:val="18"/>
                <w:szCs w:val="18"/>
              </w:rPr>
              <w:t>电气控制箱</w:t>
            </w:r>
            <w:r>
              <w:rPr>
                <w:rFonts w:hint="eastAsia" w:hAnsi="Times New Roman" w:cs="Times New Roman"/>
                <w:kern w:val="0"/>
                <w:sz w:val="18"/>
                <w:szCs w:val="18"/>
                <w:lang w:eastAsia="zh-CN"/>
              </w:rPr>
              <w:t>上应</w:t>
            </w:r>
            <w:r>
              <w:rPr>
                <w:rFonts w:hint="eastAsia" w:hAnsi="Times New Roman" w:cs="Times New Roman"/>
                <w:kern w:val="0"/>
                <w:sz w:val="18"/>
                <w:szCs w:val="18"/>
              </w:rPr>
              <w:t>设置</w:t>
            </w:r>
            <w:r>
              <w:rPr>
                <w:rFonts w:hint="eastAsia" w:hAnsi="Times New Roman" w:cs="Times New Roman"/>
                <w:kern w:val="0"/>
                <w:sz w:val="18"/>
                <w:szCs w:val="18"/>
                <w:lang w:eastAsia="zh-CN"/>
              </w:rPr>
              <w:t>有</w:t>
            </w:r>
            <w:r>
              <w:rPr>
                <w:rFonts w:hint="eastAsia" w:hAnsi="Times New Roman" w:cs="Times New Roman"/>
                <w:kern w:val="0"/>
                <w:sz w:val="18"/>
                <w:szCs w:val="18"/>
              </w:rPr>
              <w:t>符合GB 2894</w:t>
            </w:r>
            <w:r>
              <w:rPr>
                <w:rFonts w:hint="eastAsia" w:hAnsi="Times New Roman" w:cs="Times New Roman"/>
                <w:kern w:val="0"/>
                <w:sz w:val="18"/>
                <w:szCs w:val="18"/>
                <w:lang w:eastAsia="zh-CN"/>
              </w:rPr>
              <w:t>规定的</w:t>
            </w:r>
            <w:r>
              <w:rPr>
                <w:rFonts w:hint="eastAsia" w:hAnsi="Times New Roman" w:cs="Times New Roman"/>
                <w:kern w:val="0"/>
                <w:sz w:val="18"/>
                <w:szCs w:val="18"/>
              </w:rPr>
              <w:t>安全标志。</w:t>
            </w:r>
          </w:p>
          <w:p>
            <w:pPr>
              <w:pStyle w:val="39"/>
              <w:widowControl w:val="0"/>
              <w:numPr>
                <w:ilvl w:val="2"/>
                <w:numId w:val="0"/>
              </w:numPr>
              <w:spacing w:before="0" w:after="0"/>
              <w:ind w:leftChars="0"/>
              <w:rPr>
                <w:rFonts w:hint="eastAsia" w:ascii="宋体" w:hAnsi="宋体" w:cs="宋体"/>
                <w:color w:val="auto"/>
                <w:sz w:val="18"/>
                <w:szCs w:val="18"/>
                <w:lang w:eastAsia="zh-CN"/>
              </w:rPr>
            </w:pPr>
            <w:r>
              <w:rPr>
                <w:rFonts w:hint="eastAsia" w:hAnsi="Times New Roman" w:cs="Times New Roman"/>
                <w:kern w:val="0"/>
                <w:sz w:val="18"/>
                <w:szCs w:val="18"/>
                <w:lang w:val="en-US" w:eastAsia="zh-CN"/>
              </w:rPr>
              <w:t>5.4.10</w:t>
            </w:r>
            <w:r>
              <w:rPr>
                <w:rFonts w:hint="eastAsia" w:hAnsi="Times New Roman" w:cs="Times New Roman"/>
                <w:kern w:val="0"/>
                <w:sz w:val="18"/>
                <w:szCs w:val="18"/>
                <w:lang w:eastAsia="zh-CN"/>
              </w:rPr>
              <w:t>其它安全要求应符合</w:t>
            </w:r>
            <w:r>
              <w:rPr>
                <w:rFonts w:hint="eastAsia"/>
                <w:color w:val="auto"/>
                <w:sz w:val="18"/>
                <w:szCs w:val="18"/>
              </w:rPr>
              <w:t>GB 18568</w:t>
            </w:r>
            <w:r>
              <w:rPr>
                <w:rFonts w:hint="eastAsia"/>
                <w:color w:val="auto"/>
                <w:sz w:val="18"/>
                <w:szCs w:val="18"/>
                <w:lang w:eastAsia="zh-CN"/>
              </w:rPr>
              <w:t>和</w:t>
            </w:r>
            <w:r>
              <w:rPr>
                <w:rFonts w:hint="eastAsia"/>
                <w:color w:val="auto"/>
                <w:sz w:val="18"/>
                <w:szCs w:val="18"/>
              </w:rPr>
              <w:t>GB/T 18490</w:t>
            </w:r>
            <w:r>
              <w:rPr>
                <w:rFonts w:hint="eastAsia"/>
                <w:color w:val="auto"/>
                <w:sz w:val="18"/>
                <w:szCs w:val="18"/>
                <w:lang w:eastAsia="zh-CN"/>
              </w:rPr>
              <w:t>的规定</w:t>
            </w:r>
            <w:r>
              <w:rPr>
                <w:rFonts w:hint="eastAsia"/>
                <w:color w:val="auto"/>
                <w:lang w:eastAsia="zh-CN"/>
              </w:rPr>
              <w:t>。</w:t>
            </w:r>
          </w:p>
        </w:tc>
        <w:tc>
          <w:tcPr>
            <w:tcW w:w="1417" w:type="pct"/>
            <w:vAlign w:val="center"/>
          </w:tcPr>
          <w:p>
            <w:pPr>
              <w:adjustRightInd w:val="0"/>
              <w:snapToGrid w:val="0"/>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w:t>
            </w:r>
          </w:p>
        </w:tc>
        <w:tc>
          <w:tcPr>
            <w:tcW w:w="706" w:type="pct"/>
            <w:shd w:val="clear" w:color="auto" w:fill="auto"/>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17"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智能化性能</w:t>
            </w:r>
          </w:p>
        </w:tc>
        <w:tc>
          <w:tcPr>
            <w:tcW w:w="1699" w:type="pct"/>
            <w:vAlign w:val="center"/>
          </w:tcPr>
          <w:p>
            <w:pPr>
              <w:pStyle w:val="39"/>
              <w:widowControl w:val="0"/>
              <w:numPr>
                <w:ilvl w:val="2"/>
                <w:numId w:val="0"/>
              </w:numPr>
              <w:spacing w:before="0" w:after="0"/>
              <w:ind w:leftChars="0"/>
              <w:rPr>
                <w:rFonts w:hint="eastAsia" w:eastAsia="宋体"/>
                <w:color w:val="auto"/>
                <w:sz w:val="18"/>
                <w:szCs w:val="18"/>
                <w:lang w:eastAsia="zh-CN"/>
              </w:rPr>
            </w:pPr>
            <w:r>
              <w:rPr>
                <w:rFonts w:hint="eastAsia"/>
                <w:color w:val="auto"/>
                <w:sz w:val="18"/>
                <w:szCs w:val="18"/>
                <w:lang w:val="en-US" w:eastAsia="zh-CN"/>
              </w:rPr>
              <w:t>1、</w:t>
            </w:r>
            <w:r>
              <w:rPr>
                <w:rFonts w:hint="eastAsia"/>
                <w:color w:val="auto"/>
                <w:sz w:val="18"/>
                <w:szCs w:val="18"/>
                <w:lang w:eastAsia="zh-CN"/>
              </w:rPr>
              <w:t>激光加工中心</w:t>
            </w:r>
            <w:r>
              <w:rPr>
                <w:rFonts w:hint="eastAsia"/>
                <w:color w:val="auto"/>
                <w:sz w:val="18"/>
                <w:szCs w:val="18"/>
              </w:rPr>
              <w:t>应具有以下一项或多项智能特征</w:t>
            </w:r>
            <w:r>
              <w:rPr>
                <w:rFonts w:hint="eastAsia"/>
                <w:color w:val="auto"/>
                <w:sz w:val="18"/>
                <w:szCs w:val="18"/>
                <w:lang w:eastAsia="zh-CN"/>
              </w:rPr>
              <w:t>：</w:t>
            </w:r>
          </w:p>
          <w:p>
            <w:pPr>
              <w:pStyle w:val="41"/>
              <w:numPr>
                <w:ilvl w:val="0"/>
                <w:numId w:val="0"/>
              </w:numPr>
              <w:rPr>
                <w:rFonts w:hint="eastAsia"/>
                <w:color w:val="auto"/>
                <w:sz w:val="18"/>
                <w:szCs w:val="18"/>
                <w:lang w:val="en-US" w:eastAsia="zh-CN"/>
              </w:rPr>
            </w:pPr>
            <w:r>
              <w:rPr>
                <w:rFonts w:hint="default"/>
                <w:color w:val="auto"/>
                <w:sz w:val="18"/>
                <w:szCs w:val="18"/>
                <w:lang w:val="en-US" w:eastAsia="zh-CN"/>
              </w:rPr>
              <w:t>a)</w:t>
            </w:r>
            <w:r>
              <w:rPr>
                <w:rFonts w:hint="eastAsia"/>
                <w:color w:val="auto"/>
                <w:sz w:val="18"/>
                <w:szCs w:val="18"/>
                <w:lang w:val="en-US" w:eastAsia="zh-CN"/>
              </w:rPr>
              <w:t>监控与诊断：如温度、气压监控，激光功率等参数监控，程序错误诊断等；</w:t>
            </w:r>
          </w:p>
          <w:p>
            <w:pPr>
              <w:pStyle w:val="41"/>
              <w:numPr>
                <w:ilvl w:val="0"/>
                <w:numId w:val="0"/>
              </w:numPr>
              <w:rPr>
                <w:rFonts w:hint="default"/>
                <w:color w:val="auto"/>
                <w:sz w:val="18"/>
                <w:szCs w:val="18"/>
                <w:lang w:val="en-US" w:eastAsia="zh-CN"/>
              </w:rPr>
            </w:pPr>
            <w:r>
              <w:rPr>
                <w:rFonts w:hint="default"/>
                <w:color w:val="auto"/>
                <w:sz w:val="18"/>
                <w:szCs w:val="18"/>
                <w:lang w:val="en-US" w:eastAsia="zh-CN"/>
              </w:rPr>
              <w:t>b)</w:t>
            </w:r>
            <w:r>
              <w:rPr>
                <w:rFonts w:hint="eastAsia"/>
                <w:color w:val="auto"/>
                <w:sz w:val="18"/>
                <w:szCs w:val="18"/>
                <w:lang w:val="en-US" w:eastAsia="zh-CN"/>
              </w:rPr>
              <w:t>交互与协同：如高度集成的人机界面，CAM软件的路径规划与参数化路径生成功能等；</w:t>
            </w:r>
            <w:r>
              <w:rPr>
                <w:rFonts w:hint="default"/>
                <w:color w:val="auto"/>
                <w:sz w:val="18"/>
                <w:szCs w:val="18"/>
                <w:lang w:val="en-US" w:eastAsia="zh-CN"/>
              </w:rPr>
              <w:t xml:space="preserve"> </w:t>
            </w:r>
          </w:p>
          <w:p>
            <w:pPr>
              <w:pStyle w:val="41"/>
              <w:numPr>
                <w:ilvl w:val="0"/>
                <w:numId w:val="0"/>
              </w:numPr>
              <w:rPr>
                <w:rFonts w:hint="eastAsia"/>
                <w:color w:val="auto"/>
                <w:sz w:val="18"/>
                <w:szCs w:val="18"/>
                <w:lang w:val="en-US" w:eastAsia="zh-CN"/>
              </w:rPr>
            </w:pPr>
            <w:r>
              <w:rPr>
                <w:rFonts w:hint="default"/>
                <w:color w:val="auto"/>
                <w:sz w:val="18"/>
                <w:szCs w:val="18"/>
                <w:lang w:val="en-US" w:eastAsia="zh-CN"/>
              </w:rPr>
              <w:t>c)</w:t>
            </w:r>
            <w:r>
              <w:rPr>
                <w:rFonts w:hint="eastAsia"/>
                <w:color w:val="auto"/>
                <w:sz w:val="18"/>
                <w:szCs w:val="18"/>
                <w:lang w:val="en-US" w:eastAsia="zh-CN"/>
              </w:rPr>
              <w:t>互联与集成：如自动上下料接口，智能产线数据采集接口，MES接口等；</w:t>
            </w:r>
          </w:p>
          <w:p>
            <w:pPr>
              <w:pStyle w:val="41"/>
              <w:numPr>
                <w:ilvl w:val="0"/>
                <w:numId w:val="0"/>
              </w:numPr>
              <w:rPr>
                <w:rFonts w:hint="eastAsia"/>
                <w:color w:val="auto"/>
                <w:sz w:val="18"/>
                <w:szCs w:val="18"/>
                <w:lang w:val="en-US" w:eastAsia="zh-CN"/>
              </w:rPr>
            </w:pPr>
            <w:r>
              <w:rPr>
                <w:rFonts w:hint="default"/>
                <w:color w:val="auto"/>
                <w:sz w:val="18"/>
                <w:szCs w:val="18"/>
                <w:lang w:val="en-US" w:eastAsia="zh-CN"/>
              </w:rPr>
              <w:t>d)</w:t>
            </w:r>
            <w:r>
              <w:rPr>
                <w:rFonts w:hint="eastAsia"/>
                <w:color w:val="auto"/>
                <w:sz w:val="18"/>
                <w:szCs w:val="18"/>
                <w:lang w:val="en-US" w:eastAsia="zh-CN"/>
              </w:rPr>
              <w:t>数字建模与仿真：如加工路径仿真等。</w:t>
            </w:r>
          </w:p>
          <w:p>
            <w:pPr>
              <w:pStyle w:val="39"/>
              <w:widowControl w:val="0"/>
              <w:numPr>
                <w:ilvl w:val="2"/>
                <w:numId w:val="0"/>
              </w:numPr>
              <w:spacing w:before="0" w:after="0"/>
              <w:ind w:leftChars="0"/>
              <w:rPr>
                <w:rFonts w:hint="eastAsia" w:eastAsia="宋体"/>
                <w:color w:val="auto"/>
                <w:sz w:val="18"/>
                <w:szCs w:val="18"/>
                <w:lang w:eastAsia="zh-CN"/>
              </w:rPr>
            </w:pPr>
            <w:r>
              <w:rPr>
                <w:rFonts w:hint="eastAsia"/>
                <w:color w:val="auto"/>
                <w:sz w:val="18"/>
                <w:szCs w:val="18"/>
                <w:lang w:val="en-US" w:eastAsia="zh-CN"/>
              </w:rPr>
              <w:t>2、</w:t>
            </w:r>
            <w:r>
              <w:rPr>
                <w:rFonts w:hint="eastAsia"/>
                <w:color w:val="auto"/>
                <w:sz w:val="18"/>
                <w:szCs w:val="18"/>
                <w:lang w:eastAsia="zh-CN"/>
              </w:rPr>
              <w:t>激光加工中心</w:t>
            </w:r>
            <w:r>
              <w:rPr>
                <w:rFonts w:hint="eastAsia"/>
                <w:color w:val="auto"/>
                <w:sz w:val="18"/>
                <w:szCs w:val="18"/>
              </w:rPr>
              <w:t>智能化不应对装备基本能力造成不可接受的影响</w:t>
            </w:r>
            <w:r>
              <w:rPr>
                <w:rFonts w:hint="eastAsia"/>
                <w:color w:val="auto"/>
                <w:sz w:val="18"/>
                <w:szCs w:val="18"/>
                <w:lang w:eastAsia="zh-CN"/>
              </w:rPr>
              <w:t>，</w:t>
            </w:r>
            <w:r>
              <w:rPr>
                <w:rFonts w:hint="eastAsia"/>
                <w:color w:val="auto"/>
                <w:sz w:val="18"/>
                <w:szCs w:val="18"/>
              </w:rPr>
              <w:t>这些基本能力包括</w:t>
            </w:r>
            <w:r>
              <w:rPr>
                <w:rFonts w:hint="eastAsia"/>
                <w:color w:val="auto"/>
                <w:sz w:val="18"/>
                <w:szCs w:val="18"/>
                <w:lang w:eastAsia="zh-CN"/>
              </w:rPr>
              <w:t>：</w:t>
            </w:r>
            <w:r>
              <w:rPr>
                <w:rFonts w:hint="eastAsia"/>
                <w:color w:val="auto"/>
                <w:sz w:val="18"/>
                <w:szCs w:val="18"/>
              </w:rPr>
              <w:t>功能、性能、可靠性、维修性、保障性、安全性等</w:t>
            </w:r>
            <w:r>
              <w:rPr>
                <w:rFonts w:hint="eastAsia"/>
                <w:color w:val="auto"/>
                <w:sz w:val="18"/>
                <w:szCs w:val="18"/>
                <w:lang w:eastAsia="zh-CN"/>
              </w:rPr>
              <w:t>。</w:t>
            </w:r>
          </w:p>
          <w:p>
            <w:pPr>
              <w:pStyle w:val="39"/>
              <w:widowControl w:val="0"/>
              <w:numPr>
                <w:ilvl w:val="2"/>
                <w:numId w:val="0"/>
              </w:numPr>
              <w:spacing w:before="0" w:after="0"/>
              <w:ind w:leftChars="0"/>
              <w:rPr>
                <w:rFonts w:hint="eastAsia" w:ascii="宋体" w:hAnsi="宋体" w:eastAsia="宋体" w:cs="宋体"/>
                <w:color w:val="auto"/>
                <w:sz w:val="18"/>
                <w:szCs w:val="18"/>
                <w:lang w:eastAsia="zh-CN"/>
              </w:rPr>
            </w:pPr>
            <w:r>
              <w:rPr>
                <w:rFonts w:hint="eastAsia"/>
                <w:color w:val="auto"/>
                <w:sz w:val="18"/>
                <w:szCs w:val="18"/>
                <w:lang w:val="en-US" w:eastAsia="zh-CN"/>
              </w:rPr>
              <w:t>3、</w:t>
            </w:r>
            <w:r>
              <w:rPr>
                <w:rFonts w:hint="eastAsia"/>
                <w:color w:val="auto"/>
                <w:sz w:val="18"/>
                <w:szCs w:val="18"/>
                <w:lang w:eastAsia="zh-CN"/>
              </w:rPr>
              <w:t>激光加工中心智能性能应符合</w:t>
            </w:r>
            <w:r>
              <w:rPr>
                <w:rFonts w:hint="eastAsia"/>
                <w:color w:val="auto"/>
                <w:sz w:val="18"/>
                <w:szCs w:val="18"/>
              </w:rPr>
              <w:t>GB/T 43780</w:t>
            </w:r>
            <w:r>
              <w:rPr>
                <w:rFonts w:hint="eastAsia"/>
                <w:color w:val="auto"/>
                <w:sz w:val="18"/>
                <w:szCs w:val="18"/>
                <w:lang w:eastAsia="zh-CN"/>
              </w:rPr>
              <w:t>的要求。</w:t>
            </w:r>
          </w:p>
        </w:tc>
        <w:tc>
          <w:tcPr>
            <w:tcW w:w="1417" w:type="pct"/>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w:t>
            </w:r>
          </w:p>
        </w:tc>
        <w:tc>
          <w:tcPr>
            <w:tcW w:w="706" w:type="pct"/>
            <w:shd w:val="clear" w:color="auto" w:fill="auto"/>
            <w:vAlign w:val="center"/>
          </w:tcPr>
          <w:p>
            <w:pPr>
              <w:adjustRightInd w:val="0"/>
              <w:snapToGrid w:val="0"/>
              <w:jc w:val="center"/>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shd w:val="clear" w:color="auto" w:fill="auto"/>
            <w:vAlign w:val="center"/>
          </w:tcPr>
          <w:p>
            <w:pPr>
              <w:jc w:val="center"/>
              <w:rPr>
                <w:rFonts w:hint="eastAsia" w:ascii="宋体" w:hAnsi="宋体" w:eastAsia="宋体" w:cs="宋体"/>
                <w:color w:val="auto"/>
                <w:spacing w:val="20"/>
                <w:sz w:val="18"/>
                <w:szCs w:val="18"/>
                <w:lang w:val="zh-CN" w:eastAsia="zh-CN"/>
              </w:rPr>
            </w:pPr>
          </w:p>
        </w:tc>
        <w:tc>
          <w:tcPr>
            <w:tcW w:w="755" w:type="pct"/>
            <w:gridSpan w:val="2"/>
            <w:shd w:val="clear" w:color="auto" w:fill="auto"/>
            <w:vAlign w:val="center"/>
          </w:tcPr>
          <w:p>
            <w:pPr>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直线轴联动精度</w:t>
            </w:r>
          </w:p>
        </w:tc>
        <w:tc>
          <w:tcPr>
            <w:tcW w:w="1699" w:type="pct"/>
            <w:vAlign w:val="center"/>
          </w:tcPr>
          <w:p>
            <w:pPr>
              <w:widowControl/>
              <w:autoSpaceDE/>
              <w:autoSpaceDN/>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应符合</w:t>
            </w:r>
            <w:r>
              <w:rPr>
                <w:rFonts w:hint="eastAsia" w:ascii="宋体" w:hAnsi="宋体" w:eastAsia="宋体" w:cs="宋体"/>
                <w:color w:val="auto"/>
                <w:sz w:val="18"/>
                <w:szCs w:val="18"/>
                <w:lang w:val="en-US" w:eastAsia="zh-CN"/>
              </w:rPr>
              <w:t>附录A中表A.4的要求</w:t>
            </w:r>
          </w:p>
        </w:tc>
        <w:tc>
          <w:tcPr>
            <w:tcW w:w="1417" w:type="pct"/>
            <w:vAlign w:val="center"/>
          </w:tcPr>
          <w:p>
            <w:pPr>
              <w:adjustRightInd w:val="0"/>
              <w:snapToGrid w:val="0"/>
              <w:jc w:val="center"/>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w:t>
            </w:r>
          </w:p>
        </w:tc>
        <w:tc>
          <w:tcPr>
            <w:tcW w:w="706" w:type="pct"/>
            <w:shd w:val="clear" w:color="auto" w:fill="auto"/>
            <w:vAlign w:val="center"/>
          </w:tcPr>
          <w:p>
            <w:pPr>
              <w:adjustRightInd w:val="0"/>
              <w:snapToGrid w:val="0"/>
              <w:jc w:val="center"/>
              <w:rPr>
                <w:rFonts w:hint="eastAsia" w:ascii="宋体" w:hAnsi="宋体" w:eastAsia="宋体" w:cs="宋体"/>
                <w:color w:val="auto"/>
                <w:sz w:val="18"/>
                <w:szCs w:val="18"/>
                <w:lang w:val="en-US" w:eastAsia="zh-CN" w:bidi="ar-SA"/>
              </w:rPr>
            </w:pPr>
            <w:r>
              <w:rPr>
                <w:rFonts w:hint="eastAsia" w:ascii="宋体" w:hAnsi="宋体" w:cs="宋体"/>
                <w:color w:val="auto"/>
                <w:sz w:val="18"/>
                <w:szCs w:val="18"/>
                <w:lang w:val="en-US" w:eastAsia="zh-CN" w:bidi="ar-SA"/>
              </w:rPr>
              <w:t>新增</w:t>
            </w:r>
          </w:p>
        </w:tc>
      </w:tr>
    </w:tbl>
    <w:p>
      <w:pPr>
        <w:rPr>
          <w:lang w:eastAsia="zh-CN"/>
        </w:rPr>
      </w:pPr>
    </w:p>
    <w:p>
      <w:pPr>
        <w:autoSpaceDE/>
        <w:autoSpaceDN/>
        <w:spacing w:after="120" w:line="360" w:lineRule="auto"/>
        <w:ind w:firstLine="422" w:firstLineChars="20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表</w:t>
      </w:r>
      <w:r>
        <w:rPr>
          <w:rFonts w:hint="eastAsia" w:ascii="仿宋" w:hAnsi="仿宋" w:eastAsia="仿宋" w:cs="仿宋"/>
          <w:b/>
          <w:bCs/>
          <w:sz w:val="21"/>
          <w:szCs w:val="21"/>
          <w:lang w:val="en-US" w:eastAsia="zh-CN"/>
        </w:rPr>
        <w:t xml:space="preserve">2 </w:t>
      </w:r>
      <w:r>
        <w:rPr>
          <w:rFonts w:hint="eastAsia" w:ascii="仿宋" w:hAnsi="仿宋" w:eastAsia="仿宋" w:cs="仿宋"/>
          <w:b/>
          <w:bCs/>
          <w:sz w:val="21"/>
          <w:szCs w:val="21"/>
          <w:lang w:eastAsia="zh-CN"/>
        </w:rPr>
        <w:t>几何精度指标比对表</w:t>
      </w:r>
    </w:p>
    <w:tbl>
      <w:tblPr>
        <w:tblStyle w:val="10"/>
        <w:tblW w:w="506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748"/>
        <w:gridCol w:w="2423"/>
        <w:gridCol w:w="1659"/>
        <w:gridCol w:w="2575"/>
        <w:gridCol w:w="11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vMerge w:val="restart"/>
            <w:shd w:val="clear" w:color="auto" w:fill="auto"/>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编号</w:t>
            </w:r>
          </w:p>
        </w:tc>
        <w:tc>
          <w:tcPr>
            <w:tcW w:w="866" w:type="pct"/>
            <w:vMerge w:val="restart"/>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简图</w:t>
            </w:r>
          </w:p>
        </w:tc>
        <w:tc>
          <w:tcPr>
            <w:tcW w:w="1201" w:type="pct"/>
            <w:vMerge w:val="restart"/>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检验项目</w:t>
            </w:r>
          </w:p>
        </w:tc>
        <w:tc>
          <w:tcPr>
            <w:tcW w:w="2098" w:type="pct"/>
            <w:gridSpan w:val="2"/>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公差</w:t>
            </w:r>
          </w:p>
        </w:tc>
        <w:tc>
          <w:tcPr>
            <w:tcW w:w="566" w:type="pct"/>
            <w:vMerge w:val="restar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20"/>
                <w:kern w:val="2"/>
                <w:sz w:val="18"/>
                <w:szCs w:val="18"/>
                <w:lang w:val="en-US" w:eastAsia="zh-CN" w:bidi="ar-SA"/>
              </w:rPr>
            </w:pPr>
            <w:r>
              <w:rPr>
                <w:rFonts w:hint="eastAsia" w:ascii="宋体" w:hAnsi="宋体" w:eastAsia="宋体" w:cs="宋体"/>
                <w:color w:val="auto"/>
                <w:kern w:val="2"/>
                <w:sz w:val="18"/>
                <w:szCs w:val="18"/>
                <w:lang w:eastAsia="zh-CN"/>
              </w:rPr>
              <w:t>比对情况及说明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vMerge w:val="continue"/>
            <w:shd w:val="clear" w:color="auto" w:fill="auto"/>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eastAsia="zh-CN"/>
              </w:rPr>
            </w:pPr>
          </w:p>
        </w:tc>
        <w:tc>
          <w:tcPr>
            <w:tcW w:w="866" w:type="pct"/>
            <w:vMerge w:val="continue"/>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val="en-US" w:eastAsia="zh-CN"/>
              </w:rPr>
            </w:pPr>
          </w:p>
        </w:tc>
        <w:tc>
          <w:tcPr>
            <w:tcW w:w="1201" w:type="pct"/>
            <w:vMerge w:val="continue"/>
            <w:vAlign w:val="center"/>
          </w:tcPr>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宋体" w:hAnsi="宋体" w:eastAsia="宋体" w:cs="宋体"/>
                <w:color w:val="auto"/>
                <w:kern w:val="0"/>
                <w:sz w:val="18"/>
                <w:szCs w:val="18"/>
                <w:lang w:val="en-US" w:eastAsia="zh-CN"/>
              </w:rPr>
            </w:pP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eastAsia="zh-CN"/>
              </w:rPr>
              <w:t>佛山</w:t>
            </w:r>
            <w:r>
              <w:rPr>
                <w:rFonts w:hint="eastAsia" w:ascii="宋体" w:hAnsi="宋体" w:eastAsia="宋体" w:cs="宋体"/>
                <w:color w:val="auto"/>
                <w:spacing w:val="20"/>
                <w:sz w:val="18"/>
                <w:szCs w:val="18"/>
                <w:lang w:val="zh-CN" w:eastAsia="zh-CN"/>
              </w:rPr>
              <w:t>标准</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20"/>
                <w:kern w:val="2"/>
                <w:sz w:val="18"/>
                <w:szCs w:val="18"/>
                <w:lang w:val="en-US" w:eastAsia="zh-CN" w:bidi="ar-SA"/>
              </w:rPr>
            </w:pPr>
            <w:r>
              <w:rPr>
                <w:rFonts w:hint="eastAsia" w:ascii="宋体" w:hAnsi="宋体" w:eastAsia="宋体" w:cs="宋体"/>
                <w:color w:val="auto"/>
                <w:spacing w:val="20"/>
                <w:sz w:val="18"/>
                <w:szCs w:val="18"/>
                <w:lang w:eastAsia="zh-CN"/>
              </w:rPr>
              <w:t>T/FSS XX-2024</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国家标准</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lang w:eastAsia="zh-CN"/>
              </w:rPr>
              <w:t>34880.2—2017</w:t>
            </w:r>
          </w:p>
        </w:tc>
        <w:tc>
          <w:tcPr>
            <w:tcW w:w="566" w:type="pct"/>
            <w:vMerge w:val="continue"/>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color w:val="auto"/>
                <w:spacing w:val="20"/>
                <w:kern w:val="2"/>
                <w:sz w:val="18"/>
                <w:szCs w:val="18"/>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633095" cy="673100"/>
                  <wp:effectExtent l="0" t="0" r="14605" b="12700"/>
                  <wp:docPr id="55" name="图片 55" descr="G1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G1 a"/>
                          <pic:cNvPicPr>
                            <a:picLocks noChangeAspect="1"/>
                          </pic:cNvPicPr>
                        </pic:nvPicPr>
                        <pic:blipFill>
                          <a:blip r:embed="rId5"/>
                          <a:stretch>
                            <a:fillRect/>
                          </a:stretch>
                        </pic:blipFill>
                        <pic:spPr>
                          <a:xfrm>
                            <a:off x="0" y="0"/>
                            <a:ext cx="633095" cy="67310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584835" cy="564515"/>
                  <wp:effectExtent l="0" t="0" r="5715" b="6985"/>
                  <wp:docPr id="56" name="图片 56" descr="G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G1 b"/>
                          <pic:cNvPicPr>
                            <a:picLocks noChangeAspect="1"/>
                          </pic:cNvPicPr>
                        </pic:nvPicPr>
                        <pic:blipFill>
                          <a:blip r:embed="rId6"/>
                          <a:stretch>
                            <a:fillRect/>
                          </a:stretch>
                        </pic:blipFill>
                        <pic:spPr>
                          <a:xfrm>
                            <a:off x="0" y="0"/>
                            <a:ext cx="584835" cy="56451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22" w:rightChars="-9"/>
              <w:jc w:val="both"/>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X轴线运动直线度：</w:t>
            </w:r>
          </w:p>
          <w:p>
            <w:pPr>
              <w:keepNext w:val="0"/>
              <w:keepLines w:val="0"/>
              <w:pageBreakBefore w:val="0"/>
              <w:kinsoku/>
              <w:wordWrap/>
              <w:overflowPunct/>
              <w:topLinePunct w:val="0"/>
              <w:autoSpaceDE w:val="0"/>
              <w:autoSpaceDN w:val="0"/>
              <w:bidi w:val="0"/>
              <w:adjustRightInd/>
              <w:snapToGrid/>
              <w:ind w:right="-22" w:rightChars="-9"/>
              <w:jc w:val="both"/>
              <w:textAlignment w:val="auto"/>
              <w:rPr>
                <w:rFonts w:hint="eastAsia" w:ascii="宋体" w:hAnsi="宋体" w:eastAsia="宋体" w:cs="宋体"/>
                <w:b w:val="0"/>
                <w:bCs w:val="0"/>
                <w:color w:val="auto"/>
                <w:spacing w:val="10"/>
                <w:sz w:val="18"/>
                <w:szCs w:val="18"/>
                <w:lang w:val="en-US" w:eastAsia="zh-CN"/>
              </w:rPr>
            </w:pPr>
            <w:r>
              <w:rPr>
                <w:rFonts w:hint="eastAsia" w:ascii="宋体" w:hAnsi="宋体" w:eastAsia="宋体" w:cs="宋体"/>
                <w:b w:val="0"/>
                <w:bCs w:val="0"/>
                <w:color w:val="auto"/>
                <w:spacing w:val="10"/>
                <w:sz w:val="18"/>
                <w:szCs w:val="18"/>
              </w:rPr>
              <w:t>a）在ZX垂直平面内</w:t>
            </w:r>
            <w:r>
              <w:rPr>
                <w:rFonts w:hint="eastAsia" w:ascii="宋体" w:hAnsi="宋体" w:eastAsia="宋体" w:cs="宋体"/>
                <w:b w:val="0"/>
                <w:bCs w:val="0"/>
                <w:color w:val="auto"/>
                <w:spacing w:val="10"/>
                <w:sz w:val="18"/>
                <w:szCs w:val="18"/>
                <w:lang w:val="en-US" w:eastAsia="zh-CN"/>
              </w:rPr>
              <w:t xml:space="preserve">； </w:t>
            </w:r>
          </w:p>
          <w:p>
            <w:pPr>
              <w:keepNext w:val="0"/>
              <w:keepLines w:val="0"/>
              <w:pageBreakBefore w:val="0"/>
              <w:kinsoku/>
              <w:wordWrap/>
              <w:overflowPunct/>
              <w:topLinePunct w:val="0"/>
              <w:autoSpaceDE w:val="0"/>
              <w:autoSpaceDN w:val="0"/>
              <w:bidi w:val="0"/>
              <w:adjustRightInd/>
              <w:snapToGrid/>
              <w:ind w:right="-22" w:rightChars="-9"/>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b）在XY水平平面内</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ind w:right="410" w:rightChars="171" w:firstLine="100" w:firstLineChars="50"/>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 xml:space="preserve">  0.00</w:t>
            </w:r>
            <w:r>
              <w:rPr>
                <w:rFonts w:hint="eastAsia" w:ascii="宋体" w:hAnsi="宋体" w:eastAsia="宋体" w:cs="宋体"/>
                <w:b w:val="0"/>
                <w:bCs w:val="0"/>
                <w:color w:val="auto"/>
                <w:spacing w:val="10"/>
                <w:sz w:val="18"/>
                <w:szCs w:val="18"/>
                <w:lang w:val="en-US" w:eastAsia="zh-CN"/>
              </w:rPr>
              <w:t>8</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在任意300mm</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测量长度上为</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w:t>
            </w:r>
            <w:r>
              <w:rPr>
                <w:rFonts w:hint="eastAsia" w:ascii="宋体" w:hAnsi="宋体" w:eastAsia="宋体" w:cs="宋体"/>
                <w:b w:val="0"/>
                <w:bCs w:val="0"/>
                <w:color w:val="auto"/>
                <w:spacing w:val="10"/>
                <w:sz w:val="18"/>
                <w:szCs w:val="18"/>
                <w:lang w:val="en-US"/>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5</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a)和b)</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rPr>
              <w:t>X</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0.010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rPr>
              <w:t>X</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0.015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rPr>
              <w:t>X</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rPr>
              <w:t>X</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局部公差</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在任意300测量长度上为0.007</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485140" cy="598805"/>
                  <wp:effectExtent l="0" t="0" r="10160" b="10795"/>
                  <wp:docPr id="57" name="图片 57" descr="G2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G2 a"/>
                          <pic:cNvPicPr>
                            <a:picLocks noChangeAspect="1"/>
                          </pic:cNvPicPr>
                        </pic:nvPicPr>
                        <pic:blipFill>
                          <a:blip r:embed="rId7"/>
                          <a:stretch>
                            <a:fillRect/>
                          </a:stretch>
                        </pic:blipFill>
                        <pic:spPr>
                          <a:xfrm>
                            <a:off x="0" y="0"/>
                            <a:ext cx="485140" cy="59880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45795" cy="683260"/>
                  <wp:effectExtent l="0" t="0" r="1905" b="2540"/>
                  <wp:docPr id="58" name="图片 58" descr="G2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G2 b"/>
                          <pic:cNvPicPr>
                            <a:picLocks noChangeAspect="1"/>
                          </pic:cNvPicPr>
                        </pic:nvPicPr>
                        <pic:blipFill>
                          <a:blip r:embed="rId8"/>
                          <a:stretch>
                            <a:fillRect/>
                          </a:stretch>
                        </pic:blipFill>
                        <pic:spPr>
                          <a:xfrm>
                            <a:off x="0" y="0"/>
                            <a:ext cx="645795" cy="68326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Y轴线运动直线度</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a）在YZ垂直平面内</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b）在XY水平平面内</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ind w:right="410" w:rightChars="171" w:firstLine="100" w:firstLineChars="50"/>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ascii="宋体" w:hAnsi="宋体" w:eastAsia="宋体" w:cs="宋体"/>
                <w:b w:val="0"/>
                <w:bCs w:val="0"/>
                <w:color w:val="auto"/>
                <w:spacing w:val="10"/>
                <w:sz w:val="18"/>
                <w:szCs w:val="18"/>
                <w:lang w:val="en-US" w:eastAsia="zh-CN"/>
              </w:rPr>
              <w:t>8</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a)和 b)</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lang w:val="en-US" w:eastAsia="zh-CN"/>
              </w:rPr>
              <w:t>Y</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0.010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eastAsia="zh-CN"/>
              </w:rPr>
              <w:t>Y</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0.015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eastAsia="zh-CN"/>
              </w:rPr>
              <w:t>Y</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eastAsia="zh-CN"/>
              </w:rPr>
              <w:t>Y</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0.025</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局部公差</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在任意300测量长度上为0.007</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G3</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675005" cy="716280"/>
                  <wp:effectExtent l="0" t="0" r="10795" b="7620"/>
                  <wp:docPr id="1" name="图片 1" descr="G3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3 a"/>
                          <pic:cNvPicPr>
                            <a:picLocks noChangeAspect="1"/>
                          </pic:cNvPicPr>
                        </pic:nvPicPr>
                        <pic:blipFill>
                          <a:blip r:embed="rId9"/>
                          <a:stretch>
                            <a:fillRect/>
                          </a:stretch>
                        </pic:blipFill>
                        <pic:spPr>
                          <a:xfrm>
                            <a:off x="0" y="0"/>
                            <a:ext cx="675005" cy="71628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450215" cy="517525"/>
                  <wp:effectExtent l="0" t="0" r="6985" b="15875"/>
                  <wp:docPr id="2" name="图片 2" descr="G3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3 b"/>
                          <pic:cNvPicPr>
                            <a:picLocks noChangeAspect="1"/>
                          </pic:cNvPicPr>
                        </pic:nvPicPr>
                        <pic:blipFill>
                          <a:blip r:embed="rId10"/>
                          <a:stretch>
                            <a:fillRect/>
                          </a:stretch>
                        </pic:blipFill>
                        <pic:spPr>
                          <a:xfrm>
                            <a:off x="0" y="0"/>
                            <a:ext cx="450215" cy="51752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Z轴线运动直线度</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a）在ZX垂直平面内</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b）在YZ垂直平面内</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ind w:right="410" w:rightChars="171" w:firstLine="100" w:firstLineChars="50"/>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ascii="宋体" w:hAnsi="宋体" w:eastAsia="宋体" w:cs="宋体"/>
                <w:b w:val="0"/>
                <w:bCs w:val="0"/>
                <w:color w:val="auto"/>
                <w:spacing w:val="10"/>
                <w:sz w:val="18"/>
                <w:szCs w:val="18"/>
                <w:lang w:val="en-US" w:eastAsia="zh-CN"/>
              </w:rPr>
              <w:t>8</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a)和 b)</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lang w:val="en-US" w:eastAsia="zh-CN"/>
              </w:rPr>
              <w:t>Z</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0.010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eastAsia="zh-CN"/>
              </w:rPr>
              <w:t>Z</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0.015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eastAsia="zh-CN"/>
              </w:rPr>
              <w:t>Z</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eastAsia="zh-CN"/>
              </w:rPr>
              <w:t>Z</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0.025局部公差</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在任意300测量长度上为0.007</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G4</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599440" cy="719455"/>
                  <wp:effectExtent l="0" t="0" r="10160" b="4445"/>
                  <wp:docPr id="3" name="图片 3" descr="G4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4 a"/>
                          <pic:cNvPicPr>
                            <a:picLocks noChangeAspect="1"/>
                          </pic:cNvPicPr>
                        </pic:nvPicPr>
                        <pic:blipFill>
                          <a:blip r:embed="rId11"/>
                          <a:stretch>
                            <a:fillRect/>
                          </a:stretch>
                        </pic:blipFill>
                        <pic:spPr>
                          <a:xfrm>
                            <a:off x="0" y="0"/>
                            <a:ext cx="599440" cy="71945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601345" cy="584835"/>
                  <wp:effectExtent l="0" t="0" r="8255" b="5715"/>
                  <wp:docPr id="4" name="图片 4" descr="G4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G4 b"/>
                          <pic:cNvPicPr>
                            <a:picLocks noChangeAspect="1"/>
                          </pic:cNvPicPr>
                        </pic:nvPicPr>
                        <pic:blipFill>
                          <a:blip r:embed="rId12"/>
                          <a:stretch>
                            <a:fillRect/>
                          </a:stretch>
                        </pic:blipFill>
                        <pic:spPr>
                          <a:xfrm>
                            <a:off x="0" y="0"/>
                            <a:ext cx="601345" cy="58483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468630" cy="603250"/>
                  <wp:effectExtent l="0" t="0" r="7620" b="6350"/>
                  <wp:docPr id="5" name="图片 5" descr="G4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G4 c"/>
                          <pic:cNvPicPr>
                            <a:picLocks noChangeAspect="1"/>
                          </pic:cNvPicPr>
                        </pic:nvPicPr>
                        <pic:blipFill>
                          <a:blip r:embed="rId13"/>
                          <a:stretch>
                            <a:fillRect/>
                          </a:stretch>
                        </pic:blipFill>
                        <pic:spPr>
                          <a:xfrm>
                            <a:off x="0" y="0"/>
                            <a:ext cx="468630" cy="60325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X轴轴线运动的角度偏差：</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a）在平行于移动方向的ZX垂直平面内（俯仰）</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b）在XY水平面内（偏摆）</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c）在垂直于移动方向的YZ垂直平面内（倾斜）</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spacing w:line="360" w:lineRule="auto"/>
              <w:ind w:right="410" w:rightChars="171"/>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ascii="宋体" w:hAnsi="宋体" w:eastAsia="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a)、b)和c)</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0.060/1000(或60µrad或12”)</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G5</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621030" cy="721995"/>
                  <wp:effectExtent l="0" t="0" r="7620" b="1905"/>
                  <wp:docPr id="6" name="图片 6" descr="G5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G5 a"/>
                          <pic:cNvPicPr>
                            <a:picLocks noChangeAspect="1"/>
                          </pic:cNvPicPr>
                        </pic:nvPicPr>
                        <pic:blipFill>
                          <a:blip r:embed="rId14"/>
                          <a:stretch>
                            <a:fillRect/>
                          </a:stretch>
                        </pic:blipFill>
                        <pic:spPr>
                          <a:xfrm>
                            <a:off x="0" y="0"/>
                            <a:ext cx="621030" cy="72199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585470" cy="590550"/>
                  <wp:effectExtent l="0" t="0" r="5080" b="0"/>
                  <wp:docPr id="7" name="图片 7" descr="G5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G5 b"/>
                          <pic:cNvPicPr>
                            <a:picLocks noChangeAspect="1"/>
                          </pic:cNvPicPr>
                        </pic:nvPicPr>
                        <pic:blipFill>
                          <a:blip r:embed="rId15"/>
                          <a:stretch>
                            <a:fillRect/>
                          </a:stretch>
                        </pic:blipFill>
                        <pic:spPr>
                          <a:xfrm>
                            <a:off x="0" y="0"/>
                            <a:ext cx="585470" cy="59055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741045" cy="855980"/>
                  <wp:effectExtent l="0" t="0" r="1905" b="1270"/>
                  <wp:docPr id="8" name="图片 8" descr="G5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G5 c"/>
                          <pic:cNvPicPr>
                            <a:picLocks noChangeAspect="1"/>
                          </pic:cNvPicPr>
                        </pic:nvPicPr>
                        <pic:blipFill>
                          <a:blip r:embed="rId16"/>
                          <a:stretch>
                            <a:fillRect/>
                          </a:stretch>
                        </pic:blipFill>
                        <pic:spPr>
                          <a:xfrm>
                            <a:off x="0" y="0"/>
                            <a:ext cx="741045" cy="855980"/>
                          </a:xfrm>
                          <a:prstGeom prst="rect">
                            <a:avLst/>
                          </a:prstGeom>
                        </pic:spPr>
                      </pic:pic>
                    </a:graphicData>
                  </a:graphic>
                </wp:inline>
              </w:drawing>
            </w:r>
          </w:p>
        </w:tc>
        <w:tc>
          <w:tcPr>
            <w:tcW w:w="1201" w:type="pct"/>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Y轴轴线运动的角度偏差：</w:t>
            </w:r>
          </w:p>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a）在平行于移动方向的YZ垂直平面内（俯仰）</w:t>
            </w:r>
            <w:r>
              <w:rPr>
                <w:rFonts w:hint="eastAsia" w:ascii="宋体" w:hAnsi="宋体" w:eastAsia="宋体" w:cs="宋体"/>
                <w:b w:val="0"/>
                <w:bCs w:val="0"/>
                <w:color w:val="auto"/>
                <w:spacing w:val="10"/>
                <w:sz w:val="18"/>
                <w:szCs w:val="18"/>
                <w:lang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b）在XY水平面内（偏摆）</w:t>
            </w:r>
            <w:r>
              <w:rPr>
                <w:rFonts w:hint="eastAsia" w:ascii="宋体" w:hAnsi="宋体" w:eastAsia="宋体" w:cs="宋体"/>
                <w:b w:val="0"/>
                <w:bCs w:val="0"/>
                <w:color w:val="auto"/>
                <w:spacing w:val="10"/>
                <w:sz w:val="18"/>
                <w:szCs w:val="18"/>
                <w:lang w:eastAsia="zh-CN"/>
              </w:rPr>
              <w:t>；</w:t>
            </w:r>
          </w:p>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c）在垂直于移动方向的ZX垂直平面内（倾斜）</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spacing w:line="360" w:lineRule="auto"/>
              <w:ind w:right="410" w:rightChars="171"/>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ascii="宋体" w:hAnsi="宋体" w:eastAsia="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a)、b)和c)</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0.060/1000(或60µrad或12”)</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G6</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589280" cy="728980"/>
                  <wp:effectExtent l="0" t="0" r="1270" b="13970"/>
                  <wp:docPr id="9" name="图片 9" descr="G6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6 a"/>
                          <pic:cNvPicPr>
                            <a:picLocks noChangeAspect="1"/>
                          </pic:cNvPicPr>
                        </pic:nvPicPr>
                        <pic:blipFill>
                          <a:blip r:embed="rId17"/>
                          <a:stretch>
                            <a:fillRect/>
                          </a:stretch>
                        </pic:blipFill>
                        <pic:spPr>
                          <a:xfrm>
                            <a:off x="0" y="0"/>
                            <a:ext cx="589280" cy="72898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574675" cy="631190"/>
                  <wp:effectExtent l="0" t="0" r="15875" b="16510"/>
                  <wp:docPr id="10" name="图片 10" descr="G6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G6 b"/>
                          <pic:cNvPicPr>
                            <a:picLocks noChangeAspect="1"/>
                          </pic:cNvPicPr>
                        </pic:nvPicPr>
                        <pic:blipFill>
                          <a:blip r:embed="rId18"/>
                          <a:stretch>
                            <a:fillRect/>
                          </a:stretch>
                        </pic:blipFill>
                        <pic:spPr>
                          <a:xfrm>
                            <a:off x="0" y="0"/>
                            <a:ext cx="574675" cy="63119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31190" cy="822960"/>
                  <wp:effectExtent l="0" t="0" r="16510" b="15240"/>
                  <wp:docPr id="11" name="图片 11" descr="G6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G6 c"/>
                          <pic:cNvPicPr>
                            <a:picLocks noChangeAspect="1"/>
                          </pic:cNvPicPr>
                        </pic:nvPicPr>
                        <pic:blipFill>
                          <a:blip r:embed="rId19"/>
                          <a:stretch>
                            <a:fillRect/>
                          </a:stretch>
                        </pic:blipFill>
                        <pic:spPr>
                          <a:xfrm>
                            <a:off x="0" y="0"/>
                            <a:ext cx="631190" cy="822960"/>
                          </a:xfrm>
                          <a:prstGeom prst="rect">
                            <a:avLst/>
                          </a:prstGeom>
                        </pic:spPr>
                      </pic:pic>
                    </a:graphicData>
                  </a:graphic>
                </wp:inline>
              </w:drawing>
            </w:r>
          </w:p>
        </w:tc>
        <w:tc>
          <w:tcPr>
            <w:tcW w:w="1201" w:type="pct"/>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Z轴轴线运动的角度偏差：</w:t>
            </w:r>
          </w:p>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a）在平行于Y轴线的YZ垂直平面内（俯仰）</w:t>
            </w:r>
            <w:r>
              <w:rPr>
                <w:rFonts w:hint="eastAsia" w:ascii="宋体" w:hAnsi="宋体" w:eastAsia="宋体" w:cs="宋体"/>
                <w:b w:val="0"/>
                <w:bCs w:val="0"/>
                <w:color w:val="auto"/>
                <w:spacing w:val="10"/>
                <w:sz w:val="18"/>
                <w:szCs w:val="18"/>
                <w:lang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b）在平行于X轴线的ZX水平面内（偏摆）</w:t>
            </w:r>
            <w:r>
              <w:rPr>
                <w:rFonts w:hint="eastAsia" w:ascii="宋体" w:hAnsi="宋体" w:eastAsia="宋体" w:cs="宋体"/>
                <w:b w:val="0"/>
                <w:bCs w:val="0"/>
                <w:color w:val="auto"/>
                <w:spacing w:val="10"/>
                <w:sz w:val="18"/>
                <w:szCs w:val="18"/>
                <w:lang w:eastAsia="zh-CN"/>
              </w:rPr>
              <w:t>；</w:t>
            </w:r>
          </w:p>
          <w:p>
            <w:pPr>
              <w:keepNext w:val="0"/>
              <w:keepLines w:val="0"/>
              <w:pageBreakBefore w:val="0"/>
              <w:widowControl w:val="0"/>
              <w:kinsoku/>
              <w:wordWrap/>
              <w:overflowPunct/>
              <w:topLinePunct w:val="0"/>
              <w:autoSpaceDE w:val="0"/>
              <w:autoSpaceDN w:val="0"/>
              <w:bidi w:val="0"/>
              <w:adjustRightInd/>
              <w:snapToGrid/>
              <w:spacing w:line="240" w:lineRule="auto"/>
              <w:ind w:right="0" w:rightChars="0"/>
              <w:jc w:val="both"/>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c）在XY水平面内（倾斜）</w:t>
            </w:r>
            <w:r>
              <w:rPr>
                <w:rFonts w:hint="eastAsia" w:ascii="宋体" w:hAnsi="宋体" w:eastAsia="宋体" w:cs="宋体"/>
                <w:b w:val="0"/>
                <w:bCs w:val="0"/>
                <w:color w:val="auto"/>
                <w:spacing w:val="10"/>
                <w:sz w:val="18"/>
                <w:szCs w:val="18"/>
                <w:lang w:eastAsia="zh-CN"/>
              </w:rPr>
              <w:t>。</w:t>
            </w:r>
          </w:p>
        </w:tc>
        <w:tc>
          <w:tcPr>
            <w:tcW w:w="822" w:type="pct"/>
            <w:vAlign w:val="center"/>
          </w:tcPr>
          <w:p>
            <w:pPr>
              <w:keepNext w:val="0"/>
              <w:keepLines w:val="0"/>
              <w:pageBreakBefore w:val="0"/>
              <w:kinsoku/>
              <w:wordWrap/>
              <w:overflowPunct/>
              <w:topLinePunct w:val="0"/>
              <w:autoSpaceDE w:val="0"/>
              <w:autoSpaceDN w:val="0"/>
              <w:bidi w:val="0"/>
              <w:adjustRightInd/>
              <w:snapToGrid/>
              <w:spacing w:line="360" w:lineRule="auto"/>
              <w:ind w:right="410" w:rightChars="171"/>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ascii="宋体" w:hAnsi="宋体" w:eastAsia="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a)、b)和c)</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0.060/1000(或60µrad或12”)</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G7</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793750" cy="796290"/>
                  <wp:effectExtent l="0" t="0" r="6350" b="3810"/>
                  <wp:docPr id="12" name="图片 12" descr="G7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G7 步骤1"/>
                          <pic:cNvPicPr>
                            <a:picLocks noChangeAspect="1"/>
                          </pic:cNvPicPr>
                        </pic:nvPicPr>
                        <pic:blipFill>
                          <a:blip r:embed="rId20"/>
                          <a:stretch>
                            <a:fillRect/>
                          </a:stretch>
                        </pic:blipFill>
                        <pic:spPr>
                          <a:xfrm>
                            <a:off x="0" y="0"/>
                            <a:ext cx="793750" cy="79629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95960" cy="685800"/>
                  <wp:effectExtent l="0" t="0" r="8890" b="0"/>
                  <wp:docPr id="13" name="图片 13" descr="G7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G7 步骤2"/>
                          <pic:cNvPicPr>
                            <a:picLocks noChangeAspect="1"/>
                          </pic:cNvPicPr>
                        </pic:nvPicPr>
                        <pic:blipFill>
                          <a:blip r:embed="rId21"/>
                          <a:stretch>
                            <a:fillRect/>
                          </a:stretch>
                        </pic:blipFill>
                        <pic:spPr>
                          <a:xfrm>
                            <a:off x="0" y="0"/>
                            <a:ext cx="695960" cy="68580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Z轴线运动和X轴轴线运动间的垂直度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1</w:t>
            </w:r>
            <w:r>
              <w:rPr>
                <w:rFonts w:hint="eastAsia" w:ascii="宋体" w:hAnsi="宋体" w:eastAsia="宋体" w:cs="宋体"/>
                <w:b w:val="0"/>
                <w:bCs w:val="0"/>
                <w:color w:val="auto"/>
                <w:spacing w:val="10"/>
                <w:sz w:val="18"/>
                <w:szCs w:val="18"/>
              </w:rPr>
              <w:t>/300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20</w:t>
            </w:r>
            <w:r>
              <w:rPr>
                <w:rFonts w:hint="eastAsia" w:ascii="宋体" w:hAnsi="宋体" w:eastAsia="宋体" w:cs="宋体"/>
                <w:b w:val="0"/>
                <w:bCs w:val="0"/>
                <w:color w:val="auto"/>
                <w:spacing w:val="10"/>
                <w:sz w:val="18"/>
                <w:szCs w:val="18"/>
              </w:rPr>
              <w:t>/</w:t>
            </w:r>
            <w:r>
              <w:rPr>
                <w:rFonts w:hint="eastAsia" w:ascii="宋体" w:hAnsi="宋体" w:eastAsia="宋体" w:cs="宋体"/>
                <w:b w:val="0"/>
                <w:bCs w:val="0"/>
                <w:color w:val="auto"/>
                <w:spacing w:val="10"/>
                <w:sz w:val="18"/>
                <w:szCs w:val="18"/>
                <w:lang w:val="en-US"/>
              </w:rPr>
              <w:t>5</w:t>
            </w:r>
            <w:r>
              <w:rPr>
                <w:rFonts w:hint="eastAsia" w:ascii="宋体" w:hAnsi="宋体" w:eastAsia="宋体" w:cs="宋体"/>
                <w:b w:val="0"/>
                <w:bCs w:val="0"/>
                <w:color w:val="auto"/>
                <w:spacing w:val="10"/>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G8</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712470" cy="828675"/>
                  <wp:effectExtent l="0" t="0" r="11430" b="9525"/>
                  <wp:docPr id="14" name="图片 14" descr="G8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G8 步骤1"/>
                          <pic:cNvPicPr>
                            <a:picLocks noChangeAspect="1"/>
                          </pic:cNvPicPr>
                        </pic:nvPicPr>
                        <pic:blipFill>
                          <a:blip r:embed="rId22"/>
                          <a:stretch>
                            <a:fillRect/>
                          </a:stretch>
                        </pic:blipFill>
                        <pic:spPr>
                          <a:xfrm>
                            <a:off x="0" y="0"/>
                            <a:ext cx="712470" cy="82867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80720" cy="828040"/>
                  <wp:effectExtent l="0" t="0" r="5080" b="10160"/>
                  <wp:docPr id="15" name="图片 15" descr="G8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G8 步骤2"/>
                          <pic:cNvPicPr>
                            <a:picLocks noChangeAspect="1"/>
                          </pic:cNvPicPr>
                        </pic:nvPicPr>
                        <pic:blipFill>
                          <a:blip r:embed="rId23"/>
                          <a:stretch>
                            <a:fillRect/>
                          </a:stretch>
                        </pic:blipFill>
                        <pic:spPr>
                          <a:xfrm>
                            <a:off x="0" y="0"/>
                            <a:ext cx="680720" cy="82804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Z轴线运动和Y轴轴线运动间的垂直度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ascii="宋体" w:hAnsi="宋体" w:eastAsia="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/250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20</w:t>
            </w:r>
            <w:r>
              <w:rPr>
                <w:rFonts w:hint="eastAsia" w:ascii="宋体" w:hAnsi="宋体" w:eastAsia="宋体" w:cs="宋体"/>
                <w:b w:val="0"/>
                <w:bCs w:val="0"/>
                <w:color w:val="auto"/>
                <w:spacing w:val="10"/>
                <w:sz w:val="18"/>
                <w:szCs w:val="18"/>
              </w:rPr>
              <w:t>/</w:t>
            </w:r>
            <w:r>
              <w:rPr>
                <w:rFonts w:hint="eastAsia" w:ascii="宋体" w:hAnsi="宋体" w:eastAsia="宋体" w:cs="宋体"/>
                <w:b w:val="0"/>
                <w:bCs w:val="0"/>
                <w:color w:val="auto"/>
                <w:spacing w:val="10"/>
                <w:sz w:val="18"/>
                <w:szCs w:val="18"/>
                <w:lang w:val="en-US"/>
              </w:rPr>
              <w:t>5</w:t>
            </w:r>
            <w:r>
              <w:rPr>
                <w:rFonts w:hint="eastAsia" w:ascii="宋体" w:hAnsi="宋体" w:eastAsia="宋体" w:cs="宋体"/>
                <w:b w:val="0"/>
                <w:bCs w:val="0"/>
                <w:color w:val="auto"/>
                <w:spacing w:val="10"/>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G9</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761365" cy="746760"/>
                  <wp:effectExtent l="0" t="0" r="635" b="15240"/>
                  <wp:docPr id="16" name="图片 16" descr="G9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G9 步骤1"/>
                          <pic:cNvPicPr>
                            <a:picLocks noChangeAspect="1"/>
                          </pic:cNvPicPr>
                        </pic:nvPicPr>
                        <pic:blipFill>
                          <a:blip r:embed="rId24"/>
                          <a:stretch>
                            <a:fillRect/>
                          </a:stretch>
                        </pic:blipFill>
                        <pic:spPr>
                          <a:xfrm>
                            <a:off x="0" y="0"/>
                            <a:ext cx="761365" cy="74676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53415" cy="625475"/>
                  <wp:effectExtent l="0" t="0" r="13335" b="3175"/>
                  <wp:docPr id="17" name="图片 17" descr="G9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G9 步骤2"/>
                          <pic:cNvPicPr>
                            <a:picLocks noChangeAspect="1"/>
                          </pic:cNvPicPr>
                        </pic:nvPicPr>
                        <pic:blipFill>
                          <a:blip r:embed="rId25"/>
                          <a:stretch>
                            <a:fillRect/>
                          </a:stretch>
                        </pic:blipFill>
                        <pic:spPr>
                          <a:xfrm>
                            <a:off x="0" y="0"/>
                            <a:ext cx="653415" cy="62547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Y轴线运动和X轴轴线运动间的垂直度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ascii="宋体" w:hAnsi="宋体" w:eastAsia="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/250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eastAsia="zh-CN"/>
              </w:rPr>
              <w:t>20</w:t>
            </w:r>
            <w:r>
              <w:rPr>
                <w:rFonts w:hint="eastAsia" w:ascii="宋体" w:hAnsi="宋体" w:eastAsia="宋体" w:cs="宋体"/>
                <w:b w:val="0"/>
                <w:bCs w:val="0"/>
                <w:color w:val="auto"/>
                <w:spacing w:val="10"/>
                <w:sz w:val="18"/>
                <w:szCs w:val="18"/>
              </w:rPr>
              <w:t>/</w:t>
            </w:r>
            <w:r>
              <w:rPr>
                <w:rFonts w:hint="eastAsia" w:ascii="宋体" w:hAnsi="宋体" w:eastAsia="宋体" w:cs="宋体"/>
                <w:b w:val="0"/>
                <w:bCs w:val="0"/>
                <w:color w:val="auto"/>
                <w:spacing w:val="10"/>
                <w:sz w:val="18"/>
                <w:szCs w:val="18"/>
                <w:lang w:val="en-US"/>
              </w:rPr>
              <w:t>5</w:t>
            </w:r>
            <w:r>
              <w:rPr>
                <w:rFonts w:hint="eastAsia" w:ascii="宋体" w:hAnsi="宋体" w:eastAsia="宋体" w:cs="宋体"/>
                <w:b w:val="0"/>
                <w:bCs w:val="0"/>
                <w:color w:val="auto"/>
                <w:spacing w:val="10"/>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G15</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object>
                <v:shape id="_x0000_i1025" o:spt="75" type="#_x0000_t75" style="height:81.85pt;width:66.05pt;" o:ole="t" filled="f" o:preferrelative="t" stroked="f" coordsize="21600,21600">
                  <v:path/>
                  <v:fill on="f" focussize="0,0"/>
                  <v:stroke on="f"/>
                  <v:imagedata r:id="rId27" cropright="20364f" o:title=""/>
                  <o:lock v:ext="edit" aspectratio="t"/>
                  <w10:wrap type="none"/>
                  <w10:anchorlock/>
                </v:shape>
                <o:OLEObject Type="Embed" ProgID="AutoCAD.Drawing.16" ShapeID="_x0000_i1025" DrawAspect="Content" ObjectID="_1468075725" r:id="rId26">
                  <o:LockedField>false</o:LockedField>
                </o:OLEObject>
              </w:object>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工作台面平面度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lang w:eastAsia="zh-CN"/>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局部公差：在任意300测量长度上为0.0</w:t>
            </w:r>
            <w:r>
              <w:rPr>
                <w:rFonts w:hint="eastAsia" w:ascii="宋体" w:hAnsi="宋体" w:eastAsia="宋体" w:cs="宋体"/>
                <w:b w:val="0"/>
                <w:bCs w:val="0"/>
                <w:color w:val="auto"/>
                <w:sz w:val="18"/>
                <w:szCs w:val="18"/>
                <w:lang w:val="en-US" w:eastAsia="zh-CN"/>
              </w:rPr>
              <w:t>08</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b</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b</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b</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3</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lang w:val="en-US" w:eastAsia="zh-CN"/>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b</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40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lang w:val="en-US" w:eastAsia="zh-CN"/>
              </w:rPr>
            </w:pPr>
            <w:r>
              <w:rPr>
                <w:rFonts w:hint="eastAsia" w:ascii="宋体" w:hAnsi="宋体" w:eastAsia="宋体" w:cs="宋体"/>
                <w:b w:val="0"/>
                <w:bCs w:val="0"/>
                <w:color w:val="auto"/>
                <w:spacing w:val="10"/>
                <w:sz w:val="18"/>
                <w:szCs w:val="18"/>
                <w:lang w:val="en-US" w:eastAsia="zh-CN"/>
              </w:rPr>
              <w:t>局部公差:在任意300测量长度上为0.012</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G16</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drawing>
                <wp:inline distT="0" distB="0" distL="114300" distR="114300">
                  <wp:extent cx="968375" cy="893445"/>
                  <wp:effectExtent l="0" t="0" r="3175" b="1905"/>
                  <wp:docPr id="18" name="图片 18" descr="G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G16"/>
                          <pic:cNvPicPr>
                            <a:picLocks noChangeAspect="1"/>
                          </pic:cNvPicPr>
                        </pic:nvPicPr>
                        <pic:blipFill>
                          <a:blip r:embed="rId28"/>
                          <a:stretch>
                            <a:fillRect/>
                          </a:stretch>
                        </pic:blipFill>
                        <pic:spPr>
                          <a:xfrm>
                            <a:off x="0" y="0"/>
                            <a:ext cx="968375" cy="89344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工作台面和X轴轴线运动间的平行度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w:t>
            </w:r>
            <w:r>
              <w:rPr>
                <w:rFonts w:hint="eastAsia" w:ascii="宋体" w:hAnsi="宋体" w:eastAsia="宋体" w:cs="宋体"/>
                <w:b w:val="0"/>
                <w:bCs w:val="0"/>
                <w:color w:val="auto"/>
                <w:sz w:val="18"/>
                <w:szCs w:val="18"/>
              </w:rPr>
              <w:t>/500</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lang w:val="en-US"/>
              </w:rPr>
              <w:t>X</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rPr>
              <w:t>X</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rPr>
              <w:t>X</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3</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rPr>
              <w:t>X</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40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G17</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674370" cy="710565"/>
                  <wp:effectExtent l="0" t="0" r="11430" b="13335"/>
                  <wp:docPr id="20" name="图片 20" descr="G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G17"/>
                          <pic:cNvPicPr>
                            <a:picLocks noChangeAspect="1"/>
                          </pic:cNvPicPr>
                        </pic:nvPicPr>
                        <pic:blipFill>
                          <a:blip r:embed="rId29"/>
                          <a:stretch>
                            <a:fillRect/>
                          </a:stretch>
                        </pic:blipFill>
                        <pic:spPr>
                          <a:xfrm>
                            <a:off x="0" y="0"/>
                            <a:ext cx="674370" cy="71056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工作台面和Y轴轴线运动间的平行度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0.00</w:t>
            </w:r>
            <w:r>
              <w:rPr>
                <w:rFonts w:hint="eastAsia" w:ascii="宋体" w:hAnsi="宋体" w:eastAsia="宋体" w:cs="宋体"/>
                <w:b w:val="0"/>
                <w:bCs w:val="0"/>
                <w:color w:val="auto"/>
                <w:sz w:val="18"/>
                <w:szCs w:val="18"/>
                <w:lang w:val="en-US" w:eastAsia="zh-CN"/>
              </w:rPr>
              <w:t>8</w:t>
            </w:r>
            <w:r>
              <w:rPr>
                <w:rFonts w:hint="eastAsia" w:ascii="宋体" w:hAnsi="宋体" w:eastAsia="宋体" w:cs="宋体"/>
                <w:b w:val="0"/>
                <w:bCs w:val="0"/>
                <w:color w:val="auto"/>
                <w:sz w:val="18"/>
                <w:szCs w:val="18"/>
              </w:rPr>
              <w:t>/250</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i/>
                <w:iCs/>
                <w:color w:val="auto"/>
                <w:spacing w:val="10"/>
                <w:sz w:val="18"/>
                <w:szCs w:val="18"/>
                <w:lang w:val="en-US"/>
              </w:rPr>
              <w:t>Y</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rPr>
              <w:t>Y</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2</w:t>
            </w:r>
            <w:r>
              <w:rPr>
                <w:rFonts w:hint="eastAsia" w:ascii="宋体" w:hAnsi="宋体" w:eastAsia="宋体" w:cs="宋体"/>
                <w:b w:val="0"/>
                <w:bCs w:val="0"/>
                <w:color w:val="auto"/>
                <w:spacing w:val="10"/>
                <w:sz w:val="18"/>
                <w:szCs w:val="18"/>
              </w:rPr>
              <w:t>5</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rPr>
              <w:t>Y</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3</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rPr>
              <w:t>Y</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40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G19</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724535" cy="752475"/>
                  <wp:effectExtent l="0" t="0" r="18415" b="9525"/>
                  <wp:docPr id="21" name="图片 21" descr="G25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G25 a"/>
                          <pic:cNvPicPr>
                            <a:picLocks noChangeAspect="1"/>
                          </pic:cNvPicPr>
                        </pic:nvPicPr>
                        <pic:blipFill>
                          <a:blip r:embed="rId30"/>
                          <a:stretch>
                            <a:fillRect/>
                          </a:stretch>
                        </pic:blipFill>
                        <pic:spPr>
                          <a:xfrm>
                            <a:off x="0" y="0"/>
                            <a:ext cx="724535" cy="75247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595630" cy="702945"/>
                  <wp:effectExtent l="0" t="0" r="13970" b="1905"/>
                  <wp:docPr id="22" name="图片 22" descr="G25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G25 b"/>
                          <pic:cNvPicPr>
                            <a:picLocks noChangeAspect="1"/>
                          </pic:cNvPicPr>
                        </pic:nvPicPr>
                        <pic:blipFill>
                          <a:blip r:embed="rId31"/>
                          <a:stretch>
                            <a:fillRect/>
                          </a:stretch>
                        </pic:blipFill>
                        <pic:spPr>
                          <a:xfrm>
                            <a:off x="0" y="0"/>
                            <a:ext cx="595630" cy="702945"/>
                          </a:xfrm>
                          <a:prstGeom prst="rect">
                            <a:avLst/>
                          </a:prstGeom>
                        </pic:spPr>
                      </pic:pic>
                    </a:graphicData>
                  </a:graphic>
                </wp:inline>
              </w:drawing>
            </w:r>
          </w:p>
        </w:tc>
        <w:tc>
          <w:tcPr>
            <w:tcW w:w="1201" w:type="pct"/>
            <w:vAlign w:val="center"/>
          </w:tcPr>
          <w:p>
            <w:pPr>
              <w:keepNext w:val="0"/>
              <w:keepLines w:val="0"/>
              <w:pageBreakBefore w:val="0"/>
              <w:widowControl w:val="0"/>
              <w:kinsoku/>
              <w:wordWrap/>
              <w:overflowPunct/>
              <w:topLinePunct w:val="0"/>
              <w:autoSpaceDE w:val="0"/>
              <w:autoSpaceDN w:val="0"/>
              <w:bidi w:val="0"/>
              <w:adjustRightInd/>
              <w:snapToGrid/>
              <w:ind w:right="0" w:rightChars="0"/>
              <w:jc w:val="both"/>
              <w:textAlignment w:val="auto"/>
              <w:rPr>
                <w:rFonts w:hint="eastAsia" w:ascii="宋体" w:hAnsi="宋体" w:eastAsia="宋体" w:cs="宋体"/>
                <w:b w:val="0"/>
                <w:bCs w:val="0"/>
                <w:color w:val="auto"/>
                <w:spacing w:val="10"/>
                <w:sz w:val="18"/>
                <w:szCs w:val="18"/>
                <w:lang w:bidi="ar"/>
              </w:rPr>
            </w:pPr>
            <w:r>
              <w:rPr>
                <w:rFonts w:hint="eastAsia" w:ascii="宋体" w:hAnsi="宋体" w:eastAsia="宋体" w:cs="宋体"/>
                <w:b w:val="0"/>
                <w:bCs w:val="0"/>
                <w:color w:val="auto"/>
                <w:spacing w:val="10"/>
                <w:sz w:val="18"/>
                <w:szCs w:val="18"/>
                <w:lang w:bidi="ar"/>
              </w:rPr>
              <w:t>工作台中心孔和工作面跳动：</w:t>
            </w:r>
          </w:p>
          <w:p>
            <w:pPr>
              <w:keepNext w:val="0"/>
              <w:keepLines w:val="0"/>
              <w:pageBreakBefore w:val="0"/>
              <w:widowControl w:val="0"/>
              <w:numPr>
                <w:ilvl w:val="0"/>
                <w:numId w:val="11"/>
              </w:numPr>
              <w:kinsoku/>
              <w:wordWrap/>
              <w:overflowPunct/>
              <w:topLinePunct w:val="0"/>
              <w:autoSpaceDE w:val="0"/>
              <w:autoSpaceDN w:val="0"/>
              <w:bidi w:val="0"/>
              <w:adjustRightInd/>
              <w:snapToGrid/>
              <w:ind w:right="0" w:rightChars="0"/>
              <w:jc w:val="both"/>
              <w:textAlignment w:val="auto"/>
              <w:rPr>
                <w:rFonts w:hint="eastAsia" w:ascii="宋体" w:hAnsi="宋体" w:eastAsia="宋体" w:cs="宋体"/>
                <w:b w:val="0"/>
                <w:bCs w:val="0"/>
                <w:color w:val="auto"/>
                <w:spacing w:val="10"/>
                <w:sz w:val="18"/>
                <w:szCs w:val="18"/>
                <w:lang w:bidi="ar"/>
              </w:rPr>
            </w:pPr>
            <w:r>
              <w:rPr>
                <w:rFonts w:hint="eastAsia" w:ascii="宋体" w:hAnsi="宋体" w:eastAsia="宋体" w:cs="宋体"/>
                <w:b w:val="0"/>
                <w:bCs w:val="0"/>
                <w:color w:val="auto"/>
                <w:spacing w:val="10"/>
                <w:sz w:val="18"/>
                <w:szCs w:val="18"/>
                <w:lang w:bidi="ar"/>
              </w:rPr>
              <w:t>工作台中心孔的径向跳动；</w:t>
            </w:r>
          </w:p>
          <w:p>
            <w:pPr>
              <w:keepNext w:val="0"/>
              <w:keepLines w:val="0"/>
              <w:pageBreakBefore w:val="0"/>
              <w:widowControl w:val="0"/>
              <w:numPr>
                <w:ilvl w:val="0"/>
                <w:numId w:val="11"/>
              </w:numPr>
              <w:kinsoku/>
              <w:wordWrap/>
              <w:overflowPunct/>
              <w:topLinePunct w:val="0"/>
              <w:autoSpaceDE w:val="0"/>
              <w:autoSpaceDN w:val="0"/>
              <w:bidi w:val="0"/>
              <w:adjustRightInd/>
              <w:snapToGrid/>
              <w:ind w:right="0"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工作台工作面的端面跳动。</w:t>
            </w:r>
          </w:p>
        </w:tc>
        <w:tc>
          <w:tcPr>
            <w:tcW w:w="822" w:type="pct"/>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lang w:eastAsia="zh-CN"/>
              </w:rPr>
            </w:pPr>
            <w:r>
              <w:rPr>
                <w:rFonts w:hint="eastAsia" w:ascii="宋体" w:hAnsi="宋体" w:eastAsia="宋体" w:cs="宋体"/>
                <w:b w:val="0"/>
                <w:bCs w:val="0"/>
                <w:color w:val="auto"/>
                <w:sz w:val="18"/>
                <w:szCs w:val="18"/>
              </w:rPr>
              <w:t>a）0.0</w:t>
            </w:r>
            <w:r>
              <w:rPr>
                <w:rFonts w:hint="eastAsia" w:ascii="宋体" w:hAnsi="宋体" w:eastAsia="宋体" w:cs="宋体"/>
                <w:b w:val="0"/>
                <w:bCs w:val="0"/>
                <w:color w:val="auto"/>
                <w:sz w:val="18"/>
                <w:szCs w:val="18"/>
                <w:lang w:val="en-US" w:eastAsia="zh-CN"/>
              </w:rPr>
              <w:t>1</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b) 0.0</w:t>
            </w:r>
            <w:r>
              <w:rPr>
                <w:rFonts w:hint="eastAsia" w:ascii="宋体" w:hAnsi="宋体" w:eastAsia="宋体" w:cs="宋体"/>
                <w:b w:val="0"/>
                <w:bCs w:val="0"/>
                <w:color w:val="auto"/>
                <w:sz w:val="18"/>
                <w:szCs w:val="18"/>
                <w:lang w:val="en-US" w:eastAsia="zh-CN"/>
              </w:rPr>
              <w:t>1</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rPr>
              <w:t>a）0.0</w:t>
            </w:r>
            <w:r>
              <w:rPr>
                <w:rFonts w:hint="eastAsia" w:ascii="宋体" w:hAnsi="宋体" w:eastAsia="宋体" w:cs="宋体"/>
                <w:b w:val="0"/>
                <w:bCs w:val="0"/>
                <w:color w:val="auto"/>
                <w:sz w:val="18"/>
                <w:szCs w:val="18"/>
                <w:lang w:val="en-US" w:eastAsia="zh-CN"/>
              </w:rPr>
              <w:t>25</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z w:val="18"/>
                <w:szCs w:val="18"/>
              </w:rPr>
              <w:t xml:space="preserve">b) </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c</w:t>
            </w:r>
            <w:r>
              <w:rPr>
                <w:rFonts w:hint="eastAsia" w:ascii="宋体" w:hAnsi="宋体" w:eastAsia="宋体" w:cs="宋体"/>
                <w:b w:val="0"/>
                <w:bCs w:val="0"/>
                <w:color w:val="auto"/>
                <w:spacing w:val="10"/>
                <w:sz w:val="18"/>
                <w:szCs w:val="18"/>
              </w:rPr>
              <w:t>≤500</w:t>
            </w:r>
            <w:r>
              <w:rPr>
                <w:rFonts w:hint="eastAsia" w:ascii="宋体" w:hAnsi="宋体" w:eastAsia="宋体" w:cs="宋体"/>
                <w:b w:val="0"/>
                <w:bCs w:val="0"/>
                <w:color w:val="auto"/>
                <w:spacing w:val="10"/>
                <w:sz w:val="18"/>
                <w:szCs w:val="18"/>
                <w:lang w:val="en-US"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3</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val="en-US"/>
              </w:rPr>
            </w:pPr>
            <w:r>
              <w:rPr>
                <w:rFonts w:hint="eastAsia" w:ascii="宋体" w:hAnsi="宋体" w:eastAsia="宋体" w:cs="宋体"/>
                <w:b w:val="0"/>
                <w:bCs w:val="0"/>
                <w:color w:val="auto"/>
                <w:spacing w:val="10"/>
                <w:sz w:val="18"/>
                <w:szCs w:val="18"/>
              </w:rPr>
              <w:t>500＜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c</w:t>
            </w:r>
            <w:r>
              <w:rPr>
                <w:rFonts w:hint="eastAsia" w:ascii="宋体" w:hAnsi="宋体" w:eastAsia="宋体" w:cs="宋体"/>
                <w:b w:val="0"/>
                <w:bCs w:val="0"/>
                <w:color w:val="auto"/>
                <w:spacing w:val="10"/>
                <w:sz w:val="18"/>
                <w:szCs w:val="18"/>
              </w:rPr>
              <w:t>≤800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40</w:t>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800＜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c</w:t>
            </w: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5</w:t>
            </w:r>
            <w:r>
              <w:rPr>
                <w:rFonts w:hint="eastAsia" w:ascii="宋体" w:hAnsi="宋体" w:eastAsia="宋体" w:cs="宋体"/>
                <w:b w:val="0"/>
                <w:bCs w:val="0"/>
                <w:color w:val="auto"/>
                <w:spacing w:val="10"/>
                <w:sz w:val="18"/>
                <w:szCs w:val="18"/>
              </w:rPr>
              <w:t>0</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pacing w:val="10"/>
                <w:sz w:val="18"/>
                <w:szCs w:val="18"/>
              </w:rPr>
              <w:t>1250＜</w:t>
            </w:r>
            <w:r>
              <w:rPr>
                <w:rFonts w:hint="eastAsia" w:ascii="宋体" w:hAnsi="宋体" w:eastAsia="宋体" w:cs="宋体"/>
                <w:b w:val="0"/>
                <w:bCs w:val="0"/>
                <w:i/>
                <w:iCs/>
                <w:color w:val="auto"/>
                <w:spacing w:val="10"/>
                <w:sz w:val="18"/>
                <w:szCs w:val="18"/>
                <w:lang w:val="en-US"/>
              </w:rPr>
              <w:t>L</w:t>
            </w:r>
            <w:r>
              <w:rPr>
                <w:rFonts w:hint="eastAsia" w:ascii="宋体" w:hAnsi="宋体" w:eastAsia="宋体" w:cs="宋体"/>
                <w:b w:val="0"/>
                <w:bCs w:val="0"/>
                <w:color w:val="auto"/>
                <w:spacing w:val="10"/>
                <w:sz w:val="18"/>
                <w:szCs w:val="18"/>
                <w:vertAlign w:val="superscript"/>
                <w:lang w:val="en-US"/>
              </w:rPr>
              <w:t>c</w:t>
            </w:r>
            <w:r>
              <w:rPr>
                <w:rFonts w:hint="eastAsia" w:ascii="宋体" w:hAnsi="宋体" w:eastAsia="宋体" w:cs="宋体"/>
                <w:b w:val="0"/>
                <w:bCs w:val="0"/>
                <w:color w:val="auto"/>
                <w:spacing w:val="10"/>
                <w:sz w:val="18"/>
                <w:szCs w:val="18"/>
              </w:rPr>
              <w:t>≤2000</w:t>
            </w:r>
            <w:r>
              <w:rPr>
                <w:rFonts w:hint="eastAsia" w:ascii="宋体" w:hAnsi="宋体" w:eastAsia="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0.0</w:t>
            </w:r>
            <w:r>
              <w:rPr>
                <w:rFonts w:hint="eastAsia" w:ascii="宋体" w:hAnsi="宋体" w:eastAsia="宋体" w:cs="宋体"/>
                <w:b w:val="0"/>
                <w:bCs w:val="0"/>
                <w:color w:val="auto"/>
                <w:spacing w:val="10"/>
                <w:sz w:val="18"/>
                <w:szCs w:val="18"/>
                <w:lang w:val="en-US"/>
              </w:rPr>
              <w:t>60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优于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G21</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731520" cy="837565"/>
                  <wp:effectExtent l="0" t="0" r="1143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2"/>
                          <a:stretch>
                            <a:fillRect/>
                          </a:stretch>
                        </pic:blipFill>
                        <pic:spPr>
                          <a:xfrm>
                            <a:off x="0" y="0"/>
                            <a:ext cx="731520" cy="83756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856615" cy="626110"/>
                  <wp:effectExtent l="0" t="0" r="635"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3"/>
                          <a:stretch>
                            <a:fillRect/>
                          </a:stretch>
                        </pic:blipFill>
                        <pic:spPr>
                          <a:xfrm>
                            <a:off x="0" y="0"/>
                            <a:ext cx="856615" cy="62611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旋转轴线B和X轴线运动间的垂直度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15</w:t>
            </w:r>
            <w:r>
              <w:rPr>
                <w:rFonts w:hint="eastAsia" w:ascii="宋体" w:hAnsi="宋体" w:eastAsia="宋体" w:cs="宋体"/>
                <w:b w:val="0"/>
                <w:bCs w:val="0"/>
                <w:color w:val="auto"/>
                <w:sz w:val="18"/>
                <w:szCs w:val="18"/>
              </w:rPr>
              <w:t>/</w:t>
            </w:r>
            <w:r>
              <w:rPr>
                <w:rFonts w:hint="eastAsia" w:ascii="宋体" w:hAnsi="宋体" w:eastAsia="宋体" w:cs="宋体"/>
                <w:b w:val="0"/>
                <w:bCs w:val="0"/>
                <w:color w:val="auto"/>
                <w:sz w:val="18"/>
                <w:szCs w:val="18"/>
                <w:lang w:val="en-US"/>
              </w:rPr>
              <w:t>3</w:t>
            </w:r>
            <w:r>
              <w:rPr>
                <w:rFonts w:hint="eastAsia" w:ascii="宋体" w:hAnsi="宋体" w:eastAsia="宋体" w:cs="宋体"/>
                <w:b w:val="0"/>
                <w:bCs w:val="0"/>
                <w:color w:val="auto"/>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G22</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530860" cy="661670"/>
                  <wp:effectExtent l="0" t="0" r="254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4"/>
                          <a:stretch>
                            <a:fillRect/>
                          </a:stretch>
                        </pic:blipFill>
                        <pic:spPr>
                          <a:xfrm>
                            <a:off x="0" y="0"/>
                            <a:ext cx="530860" cy="66167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483235" cy="595630"/>
                  <wp:effectExtent l="0" t="0" r="12065" b="139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5"/>
                          <a:stretch>
                            <a:fillRect/>
                          </a:stretch>
                        </pic:blipFill>
                        <pic:spPr>
                          <a:xfrm>
                            <a:off x="0" y="0"/>
                            <a:ext cx="483235" cy="59563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旋转轴线B和Z轴线运动间的垂直度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15</w:t>
            </w:r>
            <w:r>
              <w:rPr>
                <w:rFonts w:hint="eastAsia" w:ascii="宋体" w:hAnsi="宋体" w:eastAsia="宋体" w:cs="宋体"/>
                <w:b w:val="0"/>
                <w:bCs w:val="0"/>
                <w:color w:val="auto"/>
                <w:sz w:val="18"/>
                <w:szCs w:val="18"/>
              </w:rPr>
              <w:t>/</w:t>
            </w:r>
            <w:r>
              <w:rPr>
                <w:rFonts w:hint="eastAsia" w:ascii="宋体" w:hAnsi="宋体" w:eastAsia="宋体" w:cs="宋体"/>
                <w:b w:val="0"/>
                <w:bCs w:val="0"/>
                <w:color w:val="auto"/>
                <w:sz w:val="18"/>
                <w:szCs w:val="18"/>
                <w:lang w:val="en-US"/>
              </w:rPr>
              <w:t>3</w:t>
            </w:r>
            <w:r>
              <w:rPr>
                <w:rFonts w:hint="eastAsia" w:ascii="宋体" w:hAnsi="宋体" w:eastAsia="宋体" w:cs="宋体"/>
                <w:b w:val="0"/>
                <w:bCs w:val="0"/>
                <w:color w:val="auto"/>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G23</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714375" cy="751840"/>
                  <wp:effectExtent l="0" t="0" r="9525" b="1016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6"/>
                          <a:stretch>
                            <a:fillRect/>
                          </a:stretch>
                        </pic:blipFill>
                        <pic:spPr>
                          <a:xfrm>
                            <a:off x="0" y="0"/>
                            <a:ext cx="714375" cy="751840"/>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745490" cy="937895"/>
                  <wp:effectExtent l="0" t="0" r="16510" b="146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7"/>
                          <a:stretch>
                            <a:fillRect/>
                          </a:stretch>
                        </pic:blipFill>
                        <pic:spPr>
                          <a:xfrm>
                            <a:off x="0" y="0"/>
                            <a:ext cx="745490" cy="93789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旋转轴线C和Y轴线运动间的垂直度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12</w:t>
            </w:r>
            <w:r>
              <w:rPr>
                <w:rFonts w:hint="eastAsia" w:ascii="宋体" w:hAnsi="宋体" w:eastAsia="宋体" w:cs="宋体"/>
                <w:b w:val="0"/>
                <w:bCs w:val="0"/>
                <w:color w:val="auto"/>
                <w:sz w:val="18"/>
                <w:szCs w:val="18"/>
              </w:rPr>
              <w:t>/250</w:t>
            </w:r>
          </w:p>
        </w:tc>
        <w:tc>
          <w:tcPr>
            <w:tcW w:w="127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a）</w:t>
            </w:r>
            <w:r>
              <w:rPr>
                <w:rFonts w:hint="eastAsia" w:ascii="宋体" w:hAnsi="宋体" w:eastAsia="宋体" w:cs="宋体"/>
                <w:b w:val="0"/>
                <w:bCs w:val="0"/>
                <w:color w:val="auto"/>
                <w:sz w:val="18"/>
                <w:szCs w:val="18"/>
                <w:lang w:eastAsia="zh-CN"/>
              </w:rPr>
              <w:t>和</w:t>
            </w:r>
            <w:r>
              <w:rPr>
                <w:rFonts w:hint="eastAsia" w:ascii="宋体" w:hAnsi="宋体" w:eastAsia="宋体" w:cs="宋体"/>
                <w:b w:val="0"/>
                <w:bCs w:val="0"/>
                <w:color w:val="auto"/>
                <w:sz w:val="18"/>
                <w:szCs w:val="18"/>
              </w:rPr>
              <w:t>b)</w:t>
            </w:r>
          </w:p>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15</w:t>
            </w:r>
            <w:r>
              <w:rPr>
                <w:rFonts w:hint="eastAsia" w:ascii="宋体" w:hAnsi="宋体" w:eastAsia="宋体" w:cs="宋体"/>
                <w:b w:val="0"/>
                <w:bCs w:val="0"/>
                <w:color w:val="auto"/>
                <w:sz w:val="18"/>
                <w:szCs w:val="18"/>
              </w:rPr>
              <w:t>/</w:t>
            </w:r>
            <w:r>
              <w:rPr>
                <w:rFonts w:hint="eastAsia" w:ascii="宋体" w:hAnsi="宋体" w:eastAsia="宋体" w:cs="宋体"/>
                <w:b w:val="0"/>
                <w:bCs w:val="0"/>
                <w:color w:val="auto"/>
                <w:sz w:val="18"/>
                <w:szCs w:val="18"/>
                <w:lang w:val="en-US"/>
              </w:rPr>
              <w:t>3</w:t>
            </w:r>
            <w:r>
              <w:rPr>
                <w:rFonts w:hint="eastAsia" w:ascii="宋体" w:hAnsi="宋体" w:eastAsia="宋体" w:cs="宋体"/>
                <w:b w:val="0"/>
                <w:bCs w:val="0"/>
                <w:color w:val="auto"/>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G24</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547370" cy="603885"/>
                  <wp:effectExtent l="0" t="0" r="508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8"/>
                          <a:stretch>
                            <a:fillRect/>
                          </a:stretch>
                        </pic:blipFill>
                        <pic:spPr>
                          <a:xfrm>
                            <a:off x="0" y="0"/>
                            <a:ext cx="547370" cy="60388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696595" cy="765810"/>
                  <wp:effectExtent l="0" t="0" r="8255" b="1524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9"/>
                          <a:stretch>
                            <a:fillRect/>
                          </a:stretch>
                        </pic:blipFill>
                        <pic:spPr>
                          <a:xfrm>
                            <a:off x="0" y="0"/>
                            <a:ext cx="696595" cy="765810"/>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旋转轴线C和旋转轴线B间的垂直度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0.01</w:t>
            </w:r>
            <w:r>
              <w:rPr>
                <w:rFonts w:hint="eastAsia" w:ascii="宋体" w:hAnsi="宋体" w:eastAsia="宋体" w:cs="宋体"/>
                <w:b w:val="0"/>
                <w:bCs w:val="0"/>
                <w:color w:val="auto"/>
                <w:sz w:val="18"/>
                <w:szCs w:val="18"/>
                <w:lang w:val="en-US" w:eastAsia="zh-CN"/>
              </w:rPr>
              <w:t>5</w:t>
            </w:r>
            <w:r>
              <w:rPr>
                <w:rFonts w:hint="eastAsia" w:ascii="宋体" w:hAnsi="宋体" w:eastAsia="宋体" w:cs="宋体"/>
                <w:b w:val="0"/>
                <w:bCs w:val="0"/>
                <w:color w:val="auto"/>
                <w:sz w:val="18"/>
                <w:szCs w:val="18"/>
              </w:rPr>
              <w:t>/300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15</w:t>
            </w:r>
            <w:r>
              <w:rPr>
                <w:rFonts w:hint="eastAsia" w:ascii="宋体" w:hAnsi="宋体" w:eastAsia="宋体" w:cs="宋体"/>
                <w:b w:val="0"/>
                <w:bCs w:val="0"/>
                <w:color w:val="auto"/>
                <w:sz w:val="18"/>
                <w:szCs w:val="18"/>
              </w:rPr>
              <w:t>/</w:t>
            </w:r>
            <w:r>
              <w:rPr>
                <w:rFonts w:hint="eastAsia" w:ascii="宋体" w:hAnsi="宋体" w:eastAsia="宋体" w:cs="宋体"/>
                <w:b w:val="0"/>
                <w:bCs w:val="0"/>
                <w:color w:val="auto"/>
                <w:sz w:val="18"/>
                <w:szCs w:val="18"/>
                <w:lang w:val="en-US"/>
              </w:rPr>
              <w:t>3</w:t>
            </w:r>
            <w:r>
              <w:rPr>
                <w:rFonts w:hint="eastAsia" w:ascii="宋体" w:hAnsi="宋体" w:eastAsia="宋体" w:cs="宋体"/>
                <w:b w:val="0"/>
                <w:bCs w:val="0"/>
                <w:color w:val="auto"/>
                <w:sz w:val="18"/>
                <w:szCs w:val="18"/>
              </w:rPr>
              <w:t>00</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eastAsia="zh-CN"/>
              </w:rPr>
              <w:t>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67" w:type="pct"/>
            <w:shd w:val="clear" w:color="auto" w:fill="auto"/>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G26</w:t>
            </w:r>
          </w:p>
        </w:tc>
        <w:tc>
          <w:tcPr>
            <w:tcW w:w="866" w:type="pct"/>
            <w:vAlign w:val="top"/>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978535" cy="678815"/>
                  <wp:effectExtent l="0" t="0" r="12065"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40"/>
                          <a:stretch>
                            <a:fillRect/>
                          </a:stretch>
                        </pic:blipFill>
                        <pic:spPr>
                          <a:xfrm>
                            <a:off x="0" y="0"/>
                            <a:ext cx="978535" cy="678815"/>
                          </a:xfrm>
                          <a:prstGeom prst="rect">
                            <a:avLst/>
                          </a:prstGeom>
                        </pic:spPr>
                      </pic:pic>
                    </a:graphicData>
                  </a:graphic>
                </wp:inline>
              </w:drawing>
            </w:r>
          </w:p>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547370" cy="663575"/>
                  <wp:effectExtent l="0" t="0" r="508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41"/>
                          <a:stretch>
                            <a:fillRect/>
                          </a:stretch>
                        </pic:blipFill>
                        <pic:spPr>
                          <a:xfrm>
                            <a:off x="0" y="0"/>
                            <a:ext cx="547370" cy="663575"/>
                          </a:xfrm>
                          <a:prstGeom prst="rect">
                            <a:avLst/>
                          </a:prstGeom>
                        </pic:spPr>
                      </pic:pic>
                    </a:graphicData>
                  </a:graphic>
                </wp:inline>
              </w:drawing>
            </w:r>
          </w:p>
        </w:tc>
        <w:tc>
          <w:tcPr>
            <w:tcW w:w="1201" w:type="pct"/>
            <w:vAlign w:val="center"/>
          </w:tcPr>
          <w:p>
            <w:pPr>
              <w:keepNext w:val="0"/>
              <w:keepLines w:val="0"/>
              <w:pageBreakBefore w:val="0"/>
              <w:kinsoku/>
              <w:wordWrap/>
              <w:overflowPunct/>
              <w:topLinePunct w:val="0"/>
              <w:autoSpaceDE w:val="0"/>
              <w:autoSpaceDN w:val="0"/>
              <w:bidi w:val="0"/>
              <w:adjustRightInd/>
              <w:snapToGrid/>
              <w:ind w:right="-1" w:rightChars="0"/>
              <w:jc w:val="both"/>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旋转轴线B和Y轴线运动间的平行度</w:t>
            </w:r>
          </w:p>
        </w:tc>
        <w:tc>
          <w:tcPr>
            <w:tcW w:w="822"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ascii="宋体" w:hAnsi="宋体" w:eastAsia="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c>
          <w:tcPr>
            <w:tcW w:w="1276" w:type="pct"/>
            <w:vAlign w:val="center"/>
          </w:tcPr>
          <w:p>
            <w:pPr>
              <w:keepNext w:val="0"/>
              <w:keepLines w:val="0"/>
              <w:pageBreakBefore w:val="0"/>
              <w:kinsoku/>
              <w:wordWrap/>
              <w:overflowPunct/>
              <w:topLinePunct w:val="0"/>
              <w:autoSpaceDE w:val="0"/>
              <w:autoSpaceDN w:val="0"/>
              <w:bidi w:val="0"/>
              <w:adjustRightInd/>
              <w:snapToGrid/>
              <w:ind w:left="0" w:leftChars="0" w:right="-19" w:rightChars="-8" w:firstLine="0" w:firstLineChars="0"/>
              <w:jc w:val="center"/>
              <w:textAlignment w:val="auto"/>
              <w:rPr>
                <w:rFonts w:hint="eastAsia" w:ascii="宋体" w:hAnsi="宋体" w:eastAsia="宋体" w:cs="宋体"/>
                <w:b w:val="0"/>
                <w:bCs w:val="0"/>
                <w:color w:val="auto"/>
                <w:sz w:val="18"/>
                <w:szCs w:val="18"/>
              </w:rPr>
            </w:pPr>
            <w:r>
              <w:rPr>
                <w:rFonts w:hint="eastAsia" w:ascii="宋体" w:hAnsi="宋体" w:eastAsia="宋体" w:cs="宋体"/>
                <w:b w:val="0"/>
                <w:bCs w:val="0"/>
                <w:color w:val="auto"/>
                <w:spacing w:val="10"/>
                <w:sz w:val="18"/>
                <w:szCs w:val="18"/>
                <w:lang w:val="en-US" w:eastAsia="zh-CN"/>
              </w:rPr>
              <w:t>a)和b)在任意300测量长度上为0.015</w:t>
            </w:r>
          </w:p>
        </w:tc>
        <w:tc>
          <w:tcPr>
            <w:tcW w:w="566" w:type="pct"/>
            <w:vAlign w:val="center"/>
          </w:tcPr>
          <w:p>
            <w:pPr>
              <w:keepNext w:val="0"/>
              <w:keepLines w:val="0"/>
              <w:pageBreakBefore w:val="0"/>
              <w:kinsoku/>
              <w:wordWrap/>
              <w:overflowPunct/>
              <w:topLinePunct w:val="0"/>
              <w:autoSpaceDE w:val="0"/>
              <w:autoSpaceDN w:val="0"/>
              <w:bidi w:val="0"/>
              <w:adjustRightInd/>
              <w:snapToGrid/>
              <w:jc w:val="center"/>
              <w:textAlignment w:val="auto"/>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lang w:val="en-US" w:eastAsia="zh-CN"/>
              </w:rPr>
              <w:t>一致</w:t>
            </w:r>
          </w:p>
        </w:tc>
      </w:tr>
    </w:tbl>
    <w:p>
      <w:pPr>
        <w:pStyle w:val="16"/>
        <w:spacing w:line="360" w:lineRule="auto"/>
        <w:ind w:firstLine="562"/>
        <w:rPr>
          <w:rFonts w:ascii="仿宋" w:hAnsi="仿宋" w:eastAsia="仿宋" w:cs="仿宋"/>
          <w:b/>
          <w:color w:val="auto"/>
          <w:sz w:val="28"/>
          <w:szCs w:val="28"/>
        </w:rPr>
      </w:pPr>
      <w:r>
        <w:rPr>
          <w:rFonts w:hint="eastAsia" w:ascii="仿宋" w:hAnsi="仿宋" w:eastAsia="仿宋" w:cs="仿宋"/>
          <w:b/>
          <w:color w:val="auto"/>
          <w:sz w:val="28"/>
          <w:szCs w:val="28"/>
        </w:rPr>
        <w:t>标准先进性说明</w:t>
      </w:r>
      <w:r>
        <w:rPr>
          <w:rFonts w:ascii="仿宋" w:hAnsi="仿宋" w:eastAsia="仿宋" w:cs="仿宋"/>
          <w:b/>
          <w:color w:val="auto"/>
          <w:sz w:val="28"/>
          <w:szCs w:val="28"/>
        </w:rPr>
        <w:t>：</w:t>
      </w:r>
    </w:p>
    <w:p>
      <w:pPr>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eastAsia="zh-CN"/>
        </w:rPr>
        <w:t>1）</w:t>
      </w:r>
      <w:r>
        <w:rPr>
          <w:rFonts w:hint="eastAsia" w:ascii="仿宋" w:hAnsi="仿宋" w:eastAsia="仿宋" w:cs="仿宋"/>
          <w:bCs/>
          <w:sz w:val="28"/>
          <w:szCs w:val="28"/>
          <w:lang w:val="en-US" w:eastAsia="zh-CN"/>
        </w:rPr>
        <w:t>进给</w:t>
      </w:r>
      <w:r>
        <w:rPr>
          <w:rFonts w:hint="eastAsia" w:ascii="仿宋" w:hAnsi="仿宋" w:eastAsia="仿宋" w:cs="仿宋"/>
          <w:bCs/>
          <w:sz w:val="28"/>
          <w:szCs w:val="28"/>
          <w:lang w:eastAsia="zh-CN"/>
        </w:rPr>
        <w:t>速度、</w:t>
      </w:r>
      <w:r>
        <w:rPr>
          <w:rFonts w:hint="eastAsia" w:ascii="仿宋" w:hAnsi="仿宋" w:eastAsia="仿宋" w:cs="仿宋"/>
          <w:bCs/>
          <w:sz w:val="28"/>
          <w:szCs w:val="28"/>
          <w:lang w:val="en-US" w:eastAsia="zh-CN"/>
        </w:rPr>
        <w:t>加工和装配质量</w:t>
      </w:r>
      <w:r>
        <w:rPr>
          <w:rFonts w:hint="eastAsia" w:ascii="仿宋" w:hAnsi="仿宋" w:eastAsia="仿宋" w:cs="仿宋"/>
          <w:bCs/>
          <w:sz w:val="28"/>
          <w:szCs w:val="28"/>
          <w:lang w:eastAsia="zh-CN"/>
        </w:rPr>
        <w:t>：反映产品加工效率、</w:t>
      </w:r>
      <w:r>
        <w:rPr>
          <w:rFonts w:hint="eastAsia" w:ascii="仿宋" w:hAnsi="仿宋" w:eastAsia="仿宋" w:cs="仿宋"/>
          <w:bCs/>
          <w:sz w:val="28"/>
          <w:szCs w:val="28"/>
          <w:lang w:val="en-US" w:eastAsia="zh-CN"/>
        </w:rPr>
        <w:t>加工质量保障能力和加工可靠性</w:t>
      </w:r>
      <w:r>
        <w:rPr>
          <w:rFonts w:hint="eastAsia" w:ascii="仿宋" w:hAnsi="仿宋" w:eastAsia="仿宋" w:cs="仿宋"/>
          <w:bCs/>
          <w:sz w:val="28"/>
          <w:szCs w:val="28"/>
          <w:lang w:eastAsia="zh-CN"/>
        </w:rPr>
        <w:t>。</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理由说明：提高</w:t>
      </w:r>
      <w:r>
        <w:rPr>
          <w:rFonts w:hint="eastAsia" w:ascii="仿宋" w:hAnsi="仿宋" w:eastAsia="仿宋" w:cs="仿宋"/>
          <w:bCs/>
          <w:sz w:val="28"/>
          <w:szCs w:val="28"/>
          <w:lang w:val="en-US" w:eastAsia="zh-CN"/>
        </w:rPr>
        <w:t>进给</w:t>
      </w:r>
      <w:r>
        <w:rPr>
          <w:rFonts w:hint="eastAsia" w:ascii="仿宋" w:hAnsi="仿宋" w:eastAsia="仿宋" w:cs="仿宋"/>
          <w:bCs/>
          <w:sz w:val="28"/>
          <w:szCs w:val="28"/>
          <w:lang w:eastAsia="zh-CN"/>
        </w:rPr>
        <w:t>速度，</w:t>
      </w:r>
      <w:r>
        <w:rPr>
          <w:rFonts w:hint="eastAsia" w:ascii="仿宋" w:hAnsi="仿宋" w:eastAsia="仿宋" w:cs="仿宋"/>
          <w:bCs/>
          <w:sz w:val="28"/>
          <w:szCs w:val="28"/>
          <w:lang w:val="en-US" w:eastAsia="zh-CN"/>
        </w:rPr>
        <w:t>在保证加工质量前提下，可</w:t>
      </w:r>
      <w:r>
        <w:rPr>
          <w:rFonts w:hint="eastAsia" w:ascii="仿宋" w:hAnsi="仿宋" w:eastAsia="仿宋" w:cs="仿宋"/>
          <w:bCs/>
          <w:sz w:val="28"/>
          <w:szCs w:val="28"/>
          <w:lang w:eastAsia="zh-CN"/>
        </w:rPr>
        <w:t>提高生产效率，降低加工单位产品能耗，具有绿色环保的效果，是国家推进产品更新换代和绿色发展的新质指标。</w:t>
      </w:r>
      <w:r>
        <w:rPr>
          <w:rFonts w:hint="eastAsia" w:ascii="仿宋" w:hAnsi="仿宋" w:eastAsia="仿宋" w:cs="仿宋"/>
          <w:bCs/>
          <w:sz w:val="28"/>
          <w:szCs w:val="28"/>
          <w:lang w:val="en-US" w:eastAsia="zh-CN"/>
        </w:rPr>
        <w:t>加工和装配质量指标可反映加工质量保障能力和设备可靠性的提升，及确保整机性能达到预定要求。</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2）几何精度、定位精度和重复定位精度、直线轴联动精度和工作精度：反映产品加工质量</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产品的几何精度、定位精度和重复定位精度、直线轴联动精度和工作精度，是客户最关心的关键指标，是企业提高市场竞争力的核心，也是佛山市激光加工中心能占据国内外市场的法宝。这些精度指标的提高并优于或新增于国标，将为促进佛山市激光加工中心行业的高质量发展并引领行业的发展具有决定性作用，极大促进企业的市场品牌效应。</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4" w:name="_Hlk161676697"/>
      <w:r>
        <w:rPr>
          <w:rFonts w:hint="eastAsia" w:ascii="仿宋" w:hAnsi="仿宋" w:eastAsia="仿宋" w:cs="仿宋"/>
          <w:bCs/>
          <w:sz w:val="28"/>
          <w:szCs w:val="28"/>
          <w:lang w:eastAsia="zh-CN"/>
        </w:rPr>
        <w:t>智能化性能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4"/>
      <w:r>
        <w:rPr>
          <w:rFonts w:hint="eastAsia" w:ascii="仿宋" w:hAnsi="仿宋" w:eastAsia="仿宋" w:cs="仿宋"/>
          <w:bCs/>
          <w:sz w:val="28"/>
          <w:szCs w:val="28"/>
          <w:lang w:eastAsia="zh-CN"/>
        </w:rPr>
        <w:t>产品智能化是国家产品更新换代和高端装备制造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产品先进性验证情况见表3。</w:t>
      </w:r>
    </w:p>
    <w:p>
      <w:pPr>
        <w:pStyle w:val="16"/>
        <w:ind w:firstLine="560"/>
        <w:rPr>
          <w:rFonts w:hint="eastAsia" w:ascii="仿宋" w:hAnsi="仿宋" w:eastAsia="仿宋" w:cs="仿宋"/>
          <w:bCs/>
          <w:sz w:val="28"/>
          <w:szCs w:val="28"/>
          <w:lang w:eastAsia="zh-CN"/>
        </w:rPr>
      </w:pPr>
      <w:r>
        <w:rPr>
          <w:rFonts w:hint="eastAsia" w:ascii="仿宋" w:hAnsi="仿宋" w:eastAsia="仿宋" w:cs="仿宋"/>
          <w:bCs/>
          <w:sz w:val="28"/>
          <w:szCs w:val="28"/>
          <w:lang w:eastAsia="zh-CN"/>
        </w:rPr>
        <w:t>以广东原点智能技术有限公司（以下简称本公司）激光五轴加工中心（型号Light5X 40V、Light</w:t>
      </w:r>
      <w:r>
        <w:rPr>
          <w:rFonts w:hint="eastAsia" w:ascii="仿宋" w:hAnsi="仿宋" w:eastAsia="仿宋" w:cs="仿宋"/>
          <w:bCs/>
          <w:sz w:val="28"/>
          <w:szCs w:val="28"/>
          <w:lang w:val="en-US" w:eastAsia="zh-CN"/>
        </w:rPr>
        <w:t>6</w:t>
      </w:r>
      <w:r>
        <w:rPr>
          <w:rFonts w:hint="eastAsia" w:ascii="仿宋" w:hAnsi="仿宋" w:eastAsia="仿宋" w:cs="仿宋"/>
          <w:bCs/>
          <w:sz w:val="28"/>
          <w:szCs w:val="28"/>
          <w:lang w:eastAsia="zh-CN"/>
        </w:rPr>
        <w:t>X 40V）为例，与该细分领域行业龙头企业的对比情况如下表所示：</w:t>
      </w:r>
    </w:p>
    <w:p>
      <w:pPr>
        <w:ind w:firstLine="482"/>
        <w:jc w:val="center"/>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表</w:t>
      </w:r>
      <w:r>
        <w:rPr>
          <w:rFonts w:hint="eastAsia" w:ascii="仿宋" w:hAnsi="仿宋" w:eastAsia="仿宋" w:cs="仿宋"/>
          <w:b/>
          <w:bCs/>
          <w:sz w:val="21"/>
          <w:szCs w:val="21"/>
          <w:lang w:val="en-US" w:eastAsia="zh-CN"/>
        </w:rPr>
        <w:t xml:space="preserve">3 </w:t>
      </w:r>
      <w:r>
        <w:rPr>
          <w:rFonts w:hint="eastAsia" w:ascii="仿宋" w:hAnsi="仿宋" w:eastAsia="仿宋" w:cs="仿宋"/>
          <w:b/>
          <w:bCs/>
          <w:sz w:val="21"/>
          <w:szCs w:val="21"/>
          <w:lang w:eastAsia="zh-CN"/>
        </w:rPr>
        <w:t>广东原点公司Light5X 40V</w:t>
      </w:r>
      <w:r>
        <w:rPr>
          <w:rFonts w:hint="eastAsia" w:ascii="仿宋" w:hAnsi="仿宋" w:eastAsia="仿宋" w:cs="仿宋"/>
          <w:b/>
          <w:bCs/>
          <w:sz w:val="21"/>
          <w:szCs w:val="21"/>
          <w:lang w:val="en-US" w:eastAsia="zh-CN"/>
        </w:rPr>
        <w:t>和</w:t>
      </w:r>
      <w:r>
        <w:rPr>
          <w:rFonts w:hint="eastAsia" w:ascii="仿宋" w:hAnsi="仿宋" w:eastAsia="仿宋" w:cs="仿宋"/>
          <w:b/>
          <w:bCs/>
          <w:sz w:val="21"/>
          <w:szCs w:val="21"/>
          <w:lang w:eastAsia="zh-CN"/>
        </w:rPr>
        <w:t xml:space="preserve">Light5X </w:t>
      </w:r>
      <w:r>
        <w:rPr>
          <w:rFonts w:hint="eastAsia" w:ascii="仿宋" w:hAnsi="仿宋" w:eastAsia="仿宋" w:cs="仿宋"/>
          <w:b/>
          <w:bCs/>
          <w:sz w:val="21"/>
          <w:szCs w:val="21"/>
          <w:lang w:val="en-US" w:eastAsia="zh-CN"/>
        </w:rPr>
        <w:t>6</w:t>
      </w:r>
      <w:r>
        <w:rPr>
          <w:rFonts w:hint="eastAsia" w:ascii="仿宋" w:hAnsi="仿宋" w:eastAsia="仿宋" w:cs="仿宋"/>
          <w:b/>
          <w:bCs/>
          <w:sz w:val="21"/>
          <w:szCs w:val="21"/>
          <w:lang w:eastAsia="zh-CN"/>
        </w:rPr>
        <w:t>0V产品与国外同类产品性能指标对比表</w:t>
      </w:r>
    </w:p>
    <w:tbl>
      <w:tblPr>
        <w:tblStyle w:val="10"/>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51"/>
        <w:gridCol w:w="1352"/>
        <w:gridCol w:w="1852"/>
        <w:gridCol w:w="2071"/>
        <w:gridCol w:w="1864"/>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9" w:hRule="atLeast"/>
          <w:tblHeader/>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lang w:val="en-US" w:eastAsia="zh-CN"/>
              </w:rPr>
              <w:t>对比</w:t>
            </w:r>
            <w:r>
              <w:rPr>
                <w:rFonts w:hint="eastAsia" w:ascii="宋体" w:hAnsi="宋体" w:eastAsia="宋体" w:cs="宋体"/>
                <w:b/>
                <w:bCs/>
                <w:color w:val="auto"/>
                <w:sz w:val="18"/>
                <w:szCs w:val="18"/>
              </w:rPr>
              <w:t>项目</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产品性能指标</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本公司产品</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（Light5X 40V）</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本公司产品</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 xml:space="preserve">（Light5X </w:t>
            </w:r>
            <w:r>
              <w:rPr>
                <w:rFonts w:hint="eastAsia" w:ascii="宋体" w:hAnsi="宋体" w:eastAsia="宋体" w:cs="宋体"/>
                <w:b/>
                <w:bCs/>
                <w:color w:val="auto"/>
                <w:sz w:val="18"/>
                <w:szCs w:val="18"/>
                <w:lang w:val="en-US" w:eastAsia="zh-CN"/>
              </w:rPr>
              <w:t>6</w:t>
            </w:r>
            <w:r>
              <w:rPr>
                <w:rFonts w:hint="eastAsia" w:ascii="宋体" w:hAnsi="宋体" w:eastAsia="宋体" w:cs="宋体"/>
                <w:b/>
                <w:bCs/>
                <w:color w:val="auto"/>
                <w:sz w:val="18"/>
                <w:szCs w:val="18"/>
              </w:rPr>
              <w:t>0V）</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国外公司DMG产品（LASERTEC 20）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对比分析说明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6"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结构</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结构形式</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定梁小龙门</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定梁小龙门</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天车动梁式</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基础支撑件</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床身</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天然大理石</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天然大理石</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矿物铸件</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横梁、滑鞍、主轴箱</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天然大理石</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天然大理石</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灰铸件</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进给驱动方式</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X/Y/Z轴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直线电机驱动</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直线电机驱动</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直线电机驱动</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A/C轴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直驱双轴转台</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直驱双轴转台</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力矩电机</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行程</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X/Y/Z轴（mm）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400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250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300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600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250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300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200/460/280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可适应更多种类加工行程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A轴（°）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-30~+120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±130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130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C轴（°）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nx360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nx360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nx360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最大进给速度</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X/Y/Z轴（m/min）</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30/30/30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30/30/30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40/40/40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定位精度</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X/Y/Z轴（mm）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0.005</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0.005</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0.005</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A/C轴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5/5″</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rPr>
              <w:t>″</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5/5″</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重复定位精度</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X/Y/Z轴（mm）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0.003</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0.003</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0.003</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A/C轴</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3/3″</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媲美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适用范围</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适用范围</w:t>
            </w:r>
          </w:p>
        </w:tc>
        <w:tc>
          <w:tcPr>
            <w:tcW w:w="197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可适用精密刀具加工（其中，微刃刀具加工达到国际领先水平）、晶圆减薄、精密模具轮廓加工、陶瓷微孔加工、航空发动机叶轮叶片打孔</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只适用于刀具加工（焊片式刀具加工国际领先）</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公司产品通用性更强，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lang w:eastAsia="zh-CN"/>
              </w:rPr>
            </w:pPr>
            <w:r>
              <w:rPr>
                <w:rFonts w:hint="eastAsia" w:ascii="宋体" w:hAnsi="宋体" w:eastAsia="宋体" w:cs="宋体"/>
                <w:b/>
                <w:bCs/>
                <w:color w:val="auto"/>
                <w:sz w:val="18"/>
                <w:szCs w:val="18"/>
              </w:rPr>
              <w:t>刀具</w:t>
            </w:r>
            <w:r>
              <w:rPr>
                <w:rFonts w:hint="eastAsia" w:ascii="宋体" w:hAnsi="宋体" w:eastAsia="宋体" w:cs="宋体"/>
                <w:b/>
                <w:bCs/>
                <w:color w:val="auto"/>
                <w:sz w:val="18"/>
                <w:szCs w:val="18"/>
                <w:lang w:val="en-US" w:eastAsia="zh-CN"/>
              </w:rPr>
              <w:t>加工</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最大加工长度</w:t>
            </w:r>
            <w:r>
              <w:rPr>
                <w:rFonts w:hint="eastAsia" w:ascii="宋体" w:hAnsi="宋体" w:eastAsia="宋体" w:cs="宋体"/>
                <w:color w:val="auto"/>
                <w:sz w:val="18"/>
                <w:szCs w:val="18"/>
              </w:rPr>
              <w:t>（mm）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150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350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rPr>
            </w:pPr>
            <w:r>
              <w:rPr>
                <w:rFonts w:hint="eastAsia" w:ascii="宋体" w:hAnsi="宋体" w:eastAsia="宋体" w:cs="宋体"/>
                <w:i w:val="0"/>
                <w:iCs w:val="0"/>
                <w:color w:val="auto"/>
                <w:sz w:val="18"/>
                <w:szCs w:val="18"/>
              </w:rPr>
              <w:t>200mm×344mm</w:t>
            </w:r>
          </w:p>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rPr>
            </w:pPr>
            <w:r>
              <w:rPr>
                <w:rFonts w:hint="eastAsia" w:ascii="宋体" w:hAnsi="宋体" w:eastAsia="宋体" w:cs="宋体"/>
                <w:i w:val="0"/>
                <w:iCs w:val="0"/>
                <w:color w:val="auto"/>
                <w:sz w:val="18"/>
                <w:szCs w:val="18"/>
              </w:rPr>
              <w:t>（受C轴位置限制）</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最大加工直径（mm）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iCs/>
                <w:color w:val="auto"/>
                <w:sz w:val="18"/>
                <w:szCs w:val="18"/>
              </w:rPr>
              <w:t>Φ</w:t>
            </w:r>
            <w:r>
              <w:rPr>
                <w:rFonts w:hint="eastAsia" w:ascii="宋体" w:hAnsi="宋体" w:eastAsia="宋体" w:cs="宋体"/>
                <w:i w:val="0"/>
                <w:iCs w:val="0"/>
                <w:color w:val="auto"/>
                <w:sz w:val="18"/>
                <w:szCs w:val="18"/>
                <w:lang w:val="en-US" w:eastAsia="zh-CN"/>
              </w:rPr>
              <w:t>100mm</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iCs/>
                <w:color w:val="auto"/>
                <w:sz w:val="18"/>
                <w:szCs w:val="18"/>
              </w:rPr>
              <w:t>Φ</w:t>
            </w:r>
            <w:r>
              <w:rPr>
                <w:rFonts w:hint="eastAsia" w:ascii="宋体" w:hAnsi="宋体" w:eastAsia="宋体" w:cs="宋体"/>
                <w:i w:val="0"/>
                <w:iCs w:val="0"/>
                <w:color w:val="auto"/>
                <w:sz w:val="18"/>
                <w:szCs w:val="18"/>
                <w:lang w:val="en-US" w:eastAsia="zh-CN"/>
              </w:rPr>
              <w:t>200mm</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rPr>
            </w:pPr>
            <w:r>
              <w:rPr>
                <w:rFonts w:hint="eastAsia" w:ascii="宋体" w:hAnsi="宋体" w:eastAsia="宋体" w:cs="宋体"/>
                <w:i/>
                <w:iCs/>
                <w:color w:val="auto"/>
                <w:sz w:val="18"/>
                <w:szCs w:val="18"/>
              </w:rPr>
              <w:t>Φ</w:t>
            </w:r>
            <w:r>
              <w:rPr>
                <w:rFonts w:hint="eastAsia" w:ascii="宋体" w:hAnsi="宋体" w:eastAsia="宋体" w:cs="宋体"/>
                <w:i w:val="0"/>
                <w:iCs w:val="0"/>
                <w:color w:val="auto"/>
                <w:sz w:val="18"/>
                <w:szCs w:val="18"/>
              </w:rPr>
              <w:t>200mm</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i w:val="0"/>
                <w:iCs w:val="0"/>
                <w:color w:val="auto"/>
                <w:sz w:val="18"/>
                <w:szCs w:val="18"/>
                <w:lang w:val="en-US" w:eastAsia="zh-CN"/>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加工工艺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（PCD刀具）</w:t>
            </w:r>
          </w:p>
        </w:tc>
        <w:tc>
          <w:tcPr>
            <w:tcW w:w="197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具备“开粗+精加工”工艺能力</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只具备精加工工艺</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加工工艺范围更广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i w:val="0"/>
                <w:iCs w:val="0"/>
                <w:color w:val="auto"/>
                <w:sz w:val="18"/>
                <w:szCs w:val="18"/>
                <w:lang w:val="en-US" w:eastAsia="zh-CN"/>
              </w:rPr>
            </w:pP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夹持刀柄规格</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HSK 63</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BT50/HSK 63</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HSK 63</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i w:val="0"/>
                <w:iCs w:val="0"/>
                <w:color w:val="auto"/>
                <w:sz w:val="18"/>
                <w:szCs w:val="18"/>
                <w:lang w:val="en-US" w:eastAsia="zh-CN"/>
              </w:rPr>
            </w:pPr>
            <w:r>
              <w:rPr>
                <w:rFonts w:hint="eastAsia" w:ascii="宋体" w:hAnsi="宋体" w:eastAsia="宋体" w:cs="宋体"/>
                <w:b/>
                <w:bCs/>
                <w:i w:val="0"/>
                <w:iCs w:val="0"/>
                <w:color w:val="auto"/>
                <w:sz w:val="18"/>
                <w:szCs w:val="18"/>
                <w:lang w:val="en-US" w:eastAsia="zh-CN"/>
              </w:rPr>
              <w:t>PCD加工</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PCD片材料厚度加工</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最大2.4mm</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最大2.4mm</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＜1.6mm</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i w:val="0"/>
                <w:iCs w:val="0"/>
                <w:color w:val="auto"/>
                <w:sz w:val="18"/>
                <w:szCs w:val="18"/>
                <w:lang w:val="en-US" w:eastAsia="zh-CN"/>
              </w:rPr>
            </w:pPr>
            <w:r>
              <w:rPr>
                <w:rFonts w:hint="eastAsia" w:ascii="宋体" w:hAnsi="宋体" w:eastAsia="宋体" w:cs="宋体"/>
                <w:b/>
                <w:bCs/>
                <w:i w:val="0"/>
                <w:iCs w:val="0"/>
                <w:color w:val="auto"/>
                <w:sz w:val="18"/>
                <w:szCs w:val="18"/>
                <w:lang w:val="en-US" w:eastAsia="zh-CN"/>
              </w:rPr>
              <w:t>售后服务</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售后成本</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完善的质保</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2"/>
                <w:sz w:val="18"/>
                <w:szCs w:val="18"/>
                <w:lang w:val="en-US" w:eastAsia="zh-CN" w:bidi="ar-SA"/>
              </w:rPr>
            </w:pPr>
            <w:r>
              <w:rPr>
                <w:rFonts w:hint="eastAsia" w:ascii="宋体" w:hAnsi="宋体" w:eastAsia="宋体" w:cs="宋体"/>
                <w:i w:val="0"/>
                <w:iCs w:val="0"/>
                <w:color w:val="auto"/>
                <w:sz w:val="18"/>
                <w:szCs w:val="18"/>
                <w:lang w:val="en-US" w:eastAsia="zh-CN"/>
              </w:rPr>
              <w:t>完善的质保</w:t>
            </w:r>
          </w:p>
        </w:tc>
        <w:tc>
          <w:tcPr>
            <w:tcW w:w="936" w:type="pct"/>
            <w:shd w:val="clear" w:color="auto" w:fill="auto"/>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i w:val="0"/>
                <w:iCs w:val="0"/>
                <w:color w:val="auto"/>
                <w:sz w:val="18"/>
                <w:szCs w:val="18"/>
                <w:lang w:val="en-US" w:eastAsia="zh-CN"/>
              </w:rPr>
            </w:pPr>
            <w:r>
              <w:rPr>
                <w:rFonts w:hint="eastAsia" w:ascii="宋体" w:hAnsi="宋体" w:eastAsia="宋体" w:cs="宋体"/>
                <w:i w:val="0"/>
                <w:iCs w:val="0"/>
                <w:color w:val="auto"/>
                <w:sz w:val="18"/>
                <w:szCs w:val="18"/>
                <w:lang w:val="en-US" w:eastAsia="zh-CN"/>
              </w:rPr>
              <w:t>按时收费</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机床尺寸</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长×宽×高（mm）</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1800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16</w:t>
            </w:r>
            <w:r>
              <w:rPr>
                <w:rFonts w:hint="eastAsia" w:ascii="宋体" w:hAnsi="宋体" w:eastAsia="宋体" w:cs="宋体"/>
                <w:color w:val="auto"/>
                <w:sz w:val="18"/>
                <w:szCs w:val="18"/>
              </w:rPr>
              <w:t>00×2</w:t>
            </w:r>
            <w:r>
              <w:rPr>
                <w:rFonts w:hint="eastAsia" w:ascii="宋体" w:hAnsi="宋体" w:eastAsia="宋体" w:cs="宋体"/>
                <w:color w:val="auto"/>
                <w:sz w:val="18"/>
                <w:szCs w:val="18"/>
                <w:lang w:val="en-US" w:eastAsia="zh-CN"/>
              </w:rPr>
              <w:t>60</w:t>
            </w:r>
            <w:r>
              <w:rPr>
                <w:rFonts w:hint="eastAsia" w:ascii="宋体" w:hAnsi="宋体" w:eastAsia="宋体" w:cs="宋体"/>
                <w:color w:val="auto"/>
                <w:sz w:val="18"/>
                <w:szCs w:val="18"/>
              </w:rPr>
              <w:t>0</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2300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17</w:t>
            </w:r>
            <w:r>
              <w:rPr>
                <w:rFonts w:hint="eastAsia" w:ascii="宋体" w:hAnsi="宋体" w:eastAsia="宋体" w:cs="宋体"/>
                <w:color w:val="auto"/>
                <w:sz w:val="18"/>
                <w:szCs w:val="18"/>
              </w:rPr>
              <w:t>00×2</w:t>
            </w:r>
            <w:r>
              <w:rPr>
                <w:rFonts w:hint="eastAsia" w:ascii="宋体" w:hAnsi="宋体" w:eastAsia="宋体" w:cs="宋体"/>
                <w:color w:val="auto"/>
                <w:sz w:val="18"/>
                <w:szCs w:val="18"/>
                <w:lang w:val="en-US" w:eastAsia="zh-CN"/>
              </w:rPr>
              <w:t>60</w:t>
            </w:r>
            <w:r>
              <w:rPr>
                <w:rFonts w:hint="eastAsia" w:ascii="宋体" w:hAnsi="宋体" w:eastAsia="宋体" w:cs="宋体"/>
                <w:color w:val="auto"/>
                <w:sz w:val="18"/>
                <w:szCs w:val="18"/>
              </w:rPr>
              <w:t>0</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2038</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2729</w:t>
            </w:r>
            <w:r>
              <w:rPr>
                <w:rFonts w:hint="eastAsia" w:ascii="宋体" w:hAnsi="宋体" w:eastAsia="宋体" w:cs="宋体"/>
                <w:color w:val="auto"/>
                <w:sz w:val="18"/>
                <w:szCs w:val="18"/>
              </w:rPr>
              <w:t>×2427</w:t>
            </w:r>
          </w:p>
        </w:tc>
        <w:tc>
          <w:tcPr>
            <w:tcW w:w="734"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机床重量</w:t>
            </w:r>
          </w:p>
        </w:tc>
        <w:tc>
          <w:tcPr>
            <w:tcW w:w="679"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整机净量（t）</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3.5</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4.5</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4.0</w:t>
            </w:r>
          </w:p>
        </w:tc>
        <w:tc>
          <w:tcPr>
            <w:tcW w:w="734" w:type="pct"/>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358"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数控系统</w:t>
            </w:r>
          </w:p>
        </w:tc>
        <w:tc>
          <w:tcPr>
            <w:tcW w:w="197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NEWCON</w:t>
            </w:r>
            <w:r>
              <w:rPr>
                <w:rFonts w:hint="eastAsia" w:ascii="宋体" w:hAnsi="宋体" w:eastAsia="宋体" w:cs="宋体"/>
                <w:color w:val="auto"/>
                <w:sz w:val="18"/>
                <w:szCs w:val="18"/>
              </w:rPr>
              <w:t>数控系统</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（自主</w:t>
            </w:r>
            <w:r>
              <w:rPr>
                <w:rFonts w:hint="eastAsia" w:ascii="宋体" w:hAnsi="宋体" w:eastAsia="宋体" w:cs="宋体"/>
                <w:color w:val="auto"/>
                <w:sz w:val="18"/>
                <w:szCs w:val="18"/>
                <w:lang w:val="en-US" w:eastAsia="zh-CN"/>
              </w:rPr>
              <w:t>品牌</w:t>
            </w:r>
            <w:r>
              <w:rPr>
                <w:rFonts w:hint="eastAsia" w:ascii="宋体" w:hAnsi="宋体" w:eastAsia="宋体" w:cs="宋体"/>
                <w:color w:val="auto"/>
                <w:sz w:val="18"/>
                <w:szCs w:val="18"/>
              </w:rPr>
              <w:t>）</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西门子 840D</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采用自主研发的数控系统，打破国外垄断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358"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产品价格（万元）</w:t>
            </w:r>
          </w:p>
        </w:tc>
        <w:tc>
          <w:tcPr>
            <w:tcW w:w="197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200-280</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（可选配旋切、在线检测、水导激光模块）</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650</w:t>
            </w: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价格优势明显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358"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18"/>
                <w:szCs w:val="18"/>
              </w:rPr>
            </w:pPr>
            <w:r>
              <w:rPr>
                <w:rFonts w:hint="eastAsia" w:ascii="宋体" w:hAnsi="宋体" w:eastAsia="宋体" w:cs="宋体"/>
                <w:b/>
                <w:bCs/>
                <w:color w:val="auto"/>
                <w:sz w:val="18"/>
                <w:szCs w:val="18"/>
              </w:rPr>
              <w:t>产品国产化程度</w:t>
            </w:r>
          </w:p>
        </w:tc>
        <w:tc>
          <w:tcPr>
            <w:tcW w:w="93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95%国产化</w:t>
            </w:r>
          </w:p>
        </w:tc>
        <w:tc>
          <w:tcPr>
            <w:tcW w:w="1040"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95%国产化</w:t>
            </w:r>
          </w:p>
        </w:tc>
        <w:tc>
          <w:tcPr>
            <w:tcW w:w="93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18"/>
                <w:szCs w:val="18"/>
                <w:lang w:val="en-US" w:eastAsia="zh-CN" w:bidi="ar-SA"/>
              </w:rPr>
            </w:pPr>
          </w:p>
        </w:tc>
        <w:tc>
          <w:tcPr>
            <w:tcW w:w="73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产品的核心部件：数控系统、激光器、主轴、转台、床身均已实现国产化，可打破国外垄断</w:t>
            </w:r>
          </w:p>
        </w:tc>
      </w:tr>
    </w:tbl>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结合行业的特点，兼顾生产方、买方及第三方的需求，既要保证判定的准确性又要力求可行，将判定规则分为：出厂检验、型式检验和判定规则。</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rPr>
          <w:rFonts w:ascii="仿宋" w:hAnsi="仿宋" w:eastAsia="仿宋" w:cs="仿宋"/>
          <w:sz w:val="28"/>
          <w:szCs w:val="28"/>
          <w:lang w:eastAsia="zh-CN"/>
        </w:rPr>
      </w:pPr>
    </w:p>
    <w:p>
      <w:pPr>
        <w:widowControl/>
        <w:spacing w:line="360" w:lineRule="auto"/>
        <w:ind w:firstLine="560" w:firstLineChars="200"/>
        <w:rPr>
          <w:rFonts w:ascii="仿宋" w:hAnsi="仿宋" w:eastAsia="仿宋" w:cs="仿宋"/>
          <w:sz w:val="28"/>
          <w:szCs w:val="28"/>
          <w:lang w:eastAsia="zh-CN"/>
        </w:rPr>
      </w:pPr>
    </w:p>
    <w:p>
      <w:pPr>
        <w:widowControl/>
        <w:spacing w:line="360" w:lineRule="auto"/>
        <w:ind w:firstLine="560" w:firstLineChars="200"/>
        <w:jc w:val="right"/>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1</w:t>
      </w:r>
      <w:r>
        <w:rPr>
          <w:rFonts w:ascii="仿宋" w:hAnsi="仿宋" w:eastAsia="仿宋" w:cs="仿宋"/>
          <w:sz w:val="28"/>
          <w:szCs w:val="28"/>
          <w:lang w:eastAsia="zh-CN"/>
        </w:rPr>
        <w:t>6</w:t>
      </w:r>
      <w:r>
        <w:rPr>
          <w:rFonts w:hint="eastAsia" w:ascii="仿宋" w:hAnsi="仿宋" w:eastAsia="仿宋" w:cs="仿宋"/>
          <w:sz w:val="28"/>
          <w:szCs w:val="28"/>
          <w:lang w:eastAsia="zh-CN"/>
        </w:rPr>
        <w:t>日</w:t>
      </w:r>
    </w:p>
    <w:p>
      <w:pPr>
        <w:widowControl/>
        <w:spacing w:line="360" w:lineRule="auto"/>
        <w:ind w:firstLine="560" w:firstLineChars="200"/>
        <w:jc w:val="right"/>
        <w:rPr>
          <w:rFonts w:ascii="仿宋" w:hAnsi="仿宋" w:eastAsia="仿宋" w:cs="仿宋"/>
          <w:sz w:val="28"/>
          <w:szCs w:val="28"/>
          <w:lang w:eastAsia="zh-CN"/>
        </w:rPr>
      </w:pPr>
    </w:p>
    <w:p>
      <w:pPr>
        <w:widowControl/>
        <w:spacing w:line="360" w:lineRule="auto"/>
        <w:ind w:firstLine="560" w:firstLineChars="200"/>
        <w:jc w:val="right"/>
        <w:rPr>
          <w:rFonts w:ascii="仿宋" w:hAnsi="仿宋" w:eastAsia="仿宋" w:cs="仿宋"/>
          <w:sz w:val="28"/>
          <w:szCs w:val="28"/>
          <w:lang w:eastAsia="zh-CN"/>
        </w:rPr>
      </w:pP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B800546"/>
    <w:multiLevelType w:val="multilevel"/>
    <w:tmpl w:val="2B800546"/>
    <w:lvl w:ilvl="0" w:tentative="0">
      <w:start w:val="1"/>
      <w:numFmt w:val="lowerLetter"/>
      <w:pStyle w:val="41"/>
      <w:lvlText w:val="%1)"/>
      <w:lvlJc w:val="left"/>
      <w:pPr>
        <w:tabs>
          <w:tab w:val="left" w:pos="850"/>
        </w:tabs>
        <w:ind w:left="850" w:hanging="425"/>
      </w:pPr>
      <w:rPr>
        <w:rFonts w:hint="eastAsia" w:ascii="宋体" w:hAnsi="宋体" w:eastAsia="宋体"/>
        <w:sz w:val="20"/>
      </w:rPr>
    </w:lvl>
    <w:lvl w:ilvl="1" w:tentative="0">
      <w:start w:val="1"/>
      <w:numFmt w:val="decimal"/>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5">
    <w:nsid w:val="34FDDE32"/>
    <w:multiLevelType w:val="singleLevel"/>
    <w:tmpl w:val="34FDDE32"/>
    <w:lvl w:ilvl="0" w:tentative="0">
      <w:start w:val="1"/>
      <w:numFmt w:val="lowerLetter"/>
      <w:suff w:val="nothing"/>
      <w:lvlText w:val="%1）"/>
      <w:lvlJc w:val="left"/>
      <w:rPr>
        <w:rFonts w:hint="default"/>
        <w:b/>
        <w:bCs/>
      </w:rPr>
    </w:lvl>
  </w:abstractNum>
  <w:abstractNum w:abstractNumId="6">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9">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7"/>
  </w:num>
  <w:num w:numId="5">
    <w:abstractNumId w:val="6"/>
  </w:num>
  <w:num w:numId="6">
    <w:abstractNumId w:val="9"/>
  </w:num>
  <w:num w:numId="7">
    <w:abstractNumId w:val="4"/>
  </w:num>
  <w:num w:numId="8">
    <w:abstractNumId w:val="8"/>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A7830"/>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ED1D0C"/>
    <w:rsid w:val="0C7327EB"/>
    <w:rsid w:val="0C8063E7"/>
    <w:rsid w:val="0C9F7A36"/>
    <w:rsid w:val="0CAC517A"/>
    <w:rsid w:val="0DB03D55"/>
    <w:rsid w:val="0EB86E27"/>
    <w:rsid w:val="10F93F06"/>
    <w:rsid w:val="15B80698"/>
    <w:rsid w:val="16C81E38"/>
    <w:rsid w:val="172F2F59"/>
    <w:rsid w:val="179D1EDB"/>
    <w:rsid w:val="19073D1E"/>
    <w:rsid w:val="1A670EA9"/>
    <w:rsid w:val="1A9637AF"/>
    <w:rsid w:val="1BDE13C1"/>
    <w:rsid w:val="1CE47554"/>
    <w:rsid w:val="1CF90154"/>
    <w:rsid w:val="208D2895"/>
    <w:rsid w:val="220B6B38"/>
    <w:rsid w:val="25C82A4C"/>
    <w:rsid w:val="267B7BFA"/>
    <w:rsid w:val="27DD2B84"/>
    <w:rsid w:val="299D49F4"/>
    <w:rsid w:val="29C23C24"/>
    <w:rsid w:val="2C9456EE"/>
    <w:rsid w:val="2D00084B"/>
    <w:rsid w:val="2DA26642"/>
    <w:rsid w:val="2F172B1B"/>
    <w:rsid w:val="2F817BE3"/>
    <w:rsid w:val="30355826"/>
    <w:rsid w:val="325E2F6A"/>
    <w:rsid w:val="33375694"/>
    <w:rsid w:val="339802E0"/>
    <w:rsid w:val="342A6B27"/>
    <w:rsid w:val="36232246"/>
    <w:rsid w:val="37FF69FD"/>
    <w:rsid w:val="384D221C"/>
    <w:rsid w:val="388131BD"/>
    <w:rsid w:val="394D4F22"/>
    <w:rsid w:val="3AE85EBF"/>
    <w:rsid w:val="3B231DB6"/>
    <w:rsid w:val="3DD07A46"/>
    <w:rsid w:val="41C77FE8"/>
    <w:rsid w:val="44122E34"/>
    <w:rsid w:val="45F762BD"/>
    <w:rsid w:val="4AB560CE"/>
    <w:rsid w:val="4E080B51"/>
    <w:rsid w:val="4F7C6051"/>
    <w:rsid w:val="50CB1798"/>
    <w:rsid w:val="513D70DA"/>
    <w:rsid w:val="52634A96"/>
    <w:rsid w:val="59797469"/>
    <w:rsid w:val="598072CA"/>
    <w:rsid w:val="5CB069F1"/>
    <w:rsid w:val="5E465936"/>
    <w:rsid w:val="5EBC12FA"/>
    <w:rsid w:val="5F961379"/>
    <w:rsid w:val="5FB80705"/>
    <w:rsid w:val="603A41BB"/>
    <w:rsid w:val="612F3F66"/>
    <w:rsid w:val="66DE0B02"/>
    <w:rsid w:val="679F325F"/>
    <w:rsid w:val="6A475D4D"/>
    <w:rsid w:val="6AEF312F"/>
    <w:rsid w:val="6BB67446"/>
    <w:rsid w:val="6C1F0271"/>
    <w:rsid w:val="6ED274D6"/>
    <w:rsid w:val="6EE72672"/>
    <w:rsid w:val="715603A1"/>
    <w:rsid w:val="719A4CC7"/>
    <w:rsid w:val="72AE00E5"/>
    <w:rsid w:val="72E8428C"/>
    <w:rsid w:val="73AD1F63"/>
    <w:rsid w:val="74180B9A"/>
    <w:rsid w:val="75BD6C28"/>
    <w:rsid w:val="75E8386D"/>
    <w:rsid w:val="767A4544"/>
    <w:rsid w:val="787248B0"/>
    <w:rsid w:val="79B32B63"/>
    <w:rsid w:val="7A0D7DD8"/>
    <w:rsid w:val="7C60038E"/>
    <w:rsid w:val="7F6762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6"/>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字母编号列项（一级）"/>
    <w:next w:val="38"/>
    <w:qFormat/>
    <w:uiPriority w:val="0"/>
    <w:pPr>
      <w:numPr>
        <w:ilvl w:val="0"/>
        <w:numId w:val="7"/>
      </w:numPr>
      <w:jc w:val="both"/>
    </w:pPr>
    <w:rPr>
      <w:rFonts w:ascii="宋体" w:hAnsi="Times New Roman" w:eastAsia="宋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theme" Target="theme/theme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wmf"/><Relationship Id="rId26" Type="http://schemas.openxmlformats.org/officeDocument/2006/relationships/oleObject" Target="embeddings/oleObject1.bin"/><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2</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2024-06-18T01:03:38Z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